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E" w:rsidRDefault="005922C4">
      <w:r>
        <w:t xml:space="preserve">Math </w:t>
      </w:r>
      <w:r w:rsidR="008D5A90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5922C4" w:rsidRDefault="008D5A90">
      <w:r>
        <w:t>1-2</w:t>
      </w:r>
      <w:r w:rsidR="00BB76A0">
        <w:t xml:space="preserve"> </w:t>
      </w:r>
      <w:r w:rsidR="00871447">
        <w:t>Practice</w:t>
      </w:r>
    </w:p>
    <w:p w:rsidR="003E275A" w:rsidRDefault="003E275A" w:rsidP="007A02C8"/>
    <w:p w:rsidR="003E275A" w:rsidRDefault="00FC3DFC" w:rsidP="003E275A">
      <w:pPr>
        <w:pStyle w:val="ListParagraph"/>
        <w:numPr>
          <w:ilvl w:val="0"/>
          <w:numId w:val="1"/>
        </w:num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385445</wp:posOffset>
            </wp:positionV>
            <wp:extent cx="1162050" cy="840901"/>
            <wp:effectExtent l="76200" t="114300" r="76200" b="111760"/>
            <wp:wrapNone/>
            <wp:docPr id="2" name="Picture 2" descr="http://www.thegoldenantlers.com/wp-content/uploads/2015/03/monopoly-ru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goldenantlers.com/wp-content/uploads/2015/03/monopoly-ru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466">
                      <a:off x="0" y="0"/>
                      <a:ext cx="1162050" cy="84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75A">
        <w:t xml:space="preserve">Some local </w:t>
      </w:r>
      <w:r w:rsidR="007F0B22">
        <w:t xml:space="preserve">Mayfield </w:t>
      </w:r>
      <w:r w:rsidR="003E275A">
        <w:t>banks are advertising saving account options in hopes of attracting customers to their banks. The offers are as follows:</w:t>
      </w:r>
    </w:p>
    <w:p w:rsidR="003E275A" w:rsidRDefault="003E275A" w:rsidP="003E275A">
      <w:pPr>
        <w:ind w:left="720"/>
      </w:pPr>
      <w:r>
        <w:t xml:space="preserve">Bank of Scarfo: </w:t>
      </w:r>
      <w:r w:rsidR="007F0B22">
        <w:t>0.6</w:t>
      </w:r>
      <w:r w:rsidR="00563AC3">
        <w:t>% Annual P</w:t>
      </w:r>
      <w:r w:rsidR="007F0B22">
        <w:t xml:space="preserve">ercentage Rate compounded annually </w:t>
      </w:r>
    </w:p>
    <w:p w:rsidR="007F0B22" w:rsidRDefault="007F0B22" w:rsidP="003E275A">
      <w:pPr>
        <w:ind w:left="720"/>
      </w:pPr>
    </w:p>
    <w:p w:rsidR="00563AC3" w:rsidRDefault="007F0B22" w:rsidP="003E275A">
      <w:pPr>
        <w:ind w:left="720"/>
      </w:pPr>
      <w:r>
        <w:t>Bank of Grano: 0.5999</w:t>
      </w:r>
      <w:r w:rsidR="00563AC3">
        <w:t>% Annual Percentage Rate compounded daily</w:t>
      </w:r>
    </w:p>
    <w:p w:rsidR="007F0B22" w:rsidRDefault="007F0B22" w:rsidP="003E275A">
      <w:pPr>
        <w:ind w:left="720"/>
      </w:pPr>
    </w:p>
    <w:p w:rsidR="00563AC3" w:rsidRDefault="00563AC3" w:rsidP="003E275A">
      <w:pPr>
        <w:ind w:left="720"/>
      </w:pPr>
      <w:r>
        <w:t>Bank of Shirey: 0.</w:t>
      </w:r>
      <w:r w:rsidR="007F0B22">
        <w:t>599</w:t>
      </w:r>
      <w:r>
        <w:t>% Annual Percentage Rate compounded continuously</w:t>
      </w:r>
    </w:p>
    <w:p w:rsidR="00563AC3" w:rsidRDefault="00563AC3" w:rsidP="003E275A">
      <w:pPr>
        <w:ind w:left="720"/>
      </w:pPr>
    </w:p>
    <w:p w:rsidR="00563AC3" w:rsidRDefault="007F0B22" w:rsidP="007F0B22">
      <w:pPr>
        <w:ind w:left="720" w:firstLine="720"/>
      </w:pPr>
      <w:r>
        <w:t>(Note: do not round off the APR’s.Use the full percentage given)</w:t>
      </w:r>
    </w:p>
    <w:p w:rsidR="007F0B22" w:rsidRDefault="007F0B22" w:rsidP="007F0B22">
      <w:pPr>
        <w:ind w:left="720" w:firstLine="720"/>
      </w:pPr>
    </w:p>
    <w:p w:rsidR="007F0B22" w:rsidRDefault="007F0B22" w:rsidP="007F0B22">
      <w:pPr>
        <w:ind w:left="720" w:firstLine="720"/>
      </w:pPr>
    </w:p>
    <w:p w:rsidR="007A02C8" w:rsidRDefault="00A72FF3" w:rsidP="00A72FF3">
      <w:pPr>
        <w:pStyle w:val="ListParagraph"/>
        <w:numPr>
          <w:ilvl w:val="0"/>
          <w:numId w:val="2"/>
        </w:numPr>
      </w:pPr>
      <w:r>
        <w:t>Y</w:t>
      </w:r>
      <w:r w:rsidR="007F0B22">
        <w:t>ou have $2000 that you would like to put into a savings account and let grow for an entir</w:t>
      </w:r>
      <w:r>
        <w:t xml:space="preserve">e year. Since all of these banks are obviously run by trustworthy and friendly people, you are not sure which bank to go with. </w:t>
      </w:r>
    </w:p>
    <w:p w:rsidR="007A02C8" w:rsidRDefault="007A02C8" w:rsidP="007A02C8">
      <w:pPr>
        <w:pStyle w:val="ListParagraph"/>
        <w:ind w:left="1080"/>
      </w:pPr>
    </w:p>
    <w:p w:rsidR="00A72FF3" w:rsidRDefault="00A72FF3" w:rsidP="00593781">
      <w:pPr>
        <w:pStyle w:val="ListParagraph"/>
        <w:ind w:left="1080"/>
      </w:pPr>
      <w:r>
        <w:t>Determine how much money you would have at the end of one year for each of the banks above.</w:t>
      </w:r>
      <w:r w:rsidR="00593781">
        <w:t>Note: do not round your answers</w:t>
      </w:r>
    </w:p>
    <w:p w:rsidR="00A72FF3" w:rsidRDefault="00A72FF3" w:rsidP="00A72FF3"/>
    <w:p w:rsidR="00A72FF3" w:rsidRDefault="00A72FF3" w:rsidP="00A72FF3">
      <w:pPr>
        <w:ind w:left="1080"/>
      </w:pPr>
      <w:r>
        <w:t>Bank of Scarfo Work:</w:t>
      </w:r>
    </w:p>
    <w:p w:rsidR="00A72FF3" w:rsidRDefault="00A72FF3" w:rsidP="00A72FF3">
      <w:pPr>
        <w:ind w:left="1080"/>
      </w:pPr>
    </w:p>
    <w:p w:rsidR="007A02C8" w:rsidRDefault="007A02C8" w:rsidP="00A72FF3">
      <w:pPr>
        <w:ind w:left="1080"/>
      </w:pPr>
    </w:p>
    <w:p w:rsidR="007A02C8" w:rsidRDefault="007A02C8" w:rsidP="00A72FF3">
      <w:pPr>
        <w:ind w:left="1080"/>
      </w:pPr>
    </w:p>
    <w:p w:rsidR="00A72FF3" w:rsidRDefault="00A72FF3" w:rsidP="00A72FF3">
      <w:pPr>
        <w:ind w:left="1080"/>
      </w:pPr>
    </w:p>
    <w:p w:rsidR="007A02C8" w:rsidRDefault="007A02C8" w:rsidP="00A72FF3">
      <w:pPr>
        <w:ind w:left="1080"/>
      </w:pPr>
    </w:p>
    <w:p w:rsidR="007A02C8" w:rsidRDefault="007A02C8" w:rsidP="00A72FF3">
      <w:pPr>
        <w:ind w:left="1080"/>
      </w:pPr>
    </w:p>
    <w:p w:rsidR="00A72FF3" w:rsidRDefault="00A72FF3" w:rsidP="00A72FF3">
      <w:pPr>
        <w:ind w:left="1080"/>
      </w:pPr>
    </w:p>
    <w:p w:rsidR="00A72FF3" w:rsidRDefault="00A72FF3" w:rsidP="00A72FF3">
      <w:pPr>
        <w:ind w:left="1080"/>
      </w:pPr>
      <w:r>
        <w:t>Bank of Grano Work:</w:t>
      </w:r>
    </w:p>
    <w:p w:rsidR="00A72FF3" w:rsidRDefault="00A72FF3" w:rsidP="00A72FF3">
      <w:pPr>
        <w:ind w:left="1080"/>
      </w:pPr>
    </w:p>
    <w:p w:rsidR="00A72FF3" w:rsidRDefault="00A72FF3" w:rsidP="00A72FF3">
      <w:pPr>
        <w:ind w:left="1080"/>
      </w:pPr>
    </w:p>
    <w:p w:rsidR="00A72FF3" w:rsidRDefault="00A72FF3" w:rsidP="00A72FF3">
      <w:pPr>
        <w:ind w:left="1080"/>
      </w:pPr>
    </w:p>
    <w:p w:rsidR="007A02C8" w:rsidRDefault="007A02C8" w:rsidP="00A72FF3">
      <w:pPr>
        <w:ind w:left="1080"/>
      </w:pPr>
    </w:p>
    <w:p w:rsidR="007A02C8" w:rsidRDefault="007A02C8" w:rsidP="00A72FF3">
      <w:pPr>
        <w:ind w:left="1080"/>
      </w:pPr>
    </w:p>
    <w:p w:rsidR="00A72FF3" w:rsidRDefault="00A72FF3" w:rsidP="00A72FF3">
      <w:pPr>
        <w:ind w:left="1080"/>
      </w:pPr>
    </w:p>
    <w:p w:rsidR="007A02C8" w:rsidRDefault="007A02C8" w:rsidP="00A72FF3">
      <w:pPr>
        <w:ind w:left="1080"/>
      </w:pPr>
    </w:p>
    <w:p w:rsidR="00A72FF3" w:rsidRDefault="00A72FF3" w:rsidP="00A72FF3">
      <w:pPr>
        <w:ind w:left="1080"/>
      </w:pPr>
    </w:p>
    <w:p w:rsidR="00A72FF3" w:rsidRDefault="00A72FF3" w:rsidP="00A72FF3">
      <w:pPr>
        <w:ind w:left="1080"/>
      </w:pPr>
      <w:r>
        <w:t>Bank of Shirey Work:</w:t>
      </w:r>
    </w:p>
    <w:p w:rsidR="00A72FF3" w:rsidRDefault="00A72FF3" w:rsidP="00A72FF3">
      <w:pPr>
        <w:ind w:left="1080"/>
      </w:pPr>
    </w:p>
    <w:p w:rsidR="00A72FF3" w:rsidRDefault="00A72FF3" w:rsidP="00A72FF3">
      <w:pPr>
        <w:ind w:left="1080"/>
      </w:pPr>
    </w:p>
    <w:p w:rsidR="00A72FF3" w:rsidRDefault="00A72FF3" w:rsidP="00A72FF3">
      <w:pPr>
        <w:ind w:left="1080"/>
      </w:pPr>
    </w:p>
    <w:p w:rsidR="00A72FF3" w:rsidRDefault="00A72FF3" w:rsidP="00A72FF3">
      <w:pPr>
        <w:ind w:left="1080"/>
      </w:pPr>
    </w:p>
    <w:p w:rsidR="007A02C8" w:rsidRDefault="007A02C8" w:rsidP="00A72FF3">
      <w:pPr>
        <w:ind w:left="1080"/>
      </w:pPr>
    </w:p>
    <w:p w:rsidR="007A02C8" w:rsidRDefault="007A02C8" w:rsidP="00A72FF3">
      <w:pPr>
        <w:ind w:left="1080"/>
      </w:pPr>
    </w:p>
    <w:p w:rsidR="00A72FF3" w:rsidRDefault="00A72FF3" w:rsidP="00A72FF3">
      <w:pPr>
        <w:ind w:left="1080"/>
      </w:pPr>
    </w:p>
    <w:p w:rsidR="00A72FF3" w:rsidRDefault="00A72FF3" w:rsidP="00A72FF3">
      <w:pPr>
        <w:ind w:left="1080"/>
      </w:pPr>
      <w:r>
        <w:t>Which bank should you choose based on the math above?</w:t>
      </w:r>
    </w:p>
    <w:p w:rsidR="00A72FF3" w:rsidRDefault="00A72FF3" w:rsidP="00A72FF3">
      <w:pPr>
        <w:ind w:left="1080"/>
      </w:pPr>
    </w:p>
    <w:p w:rsidR="00A72FF3" w:rsidRDefault="00A72FF3" w:rsidP="00A72FF3">
      <w:pPr>
        <w:ind w:left="1080"/>
      </w:pPr>
    </w:p>
    <w:p w:rsidR="007A02C8" w:rsidRDefault="00A72FF3" w:rsidP="007A02C8">
      <w:pPr>
        <w:pStyle w:val="ListParagraph"/>
        <w:numPr>
          <w:ilvl w:val="0"/>
          <w:numId w:val="1"/>
        </w:numPr>
      </w:pPr>
      <w:r>
        <w:lastRenderedPageBreak/>
        <w:t xml:space="preserve">Seeing how looking strictly at the Annual Percentage Rate could be misleading to the consumer, the leaders of the three banks decide that they should come up with a more straight-forward and honest way to advertise </w:t>
      </w:r>
      <w:r w:rsidR="007A02C8">
        <w:t xml:space="preserve">all </w:t>
      </w:r>
      <w:r>
        <w:t>saving</w:t>
      </w:r>
      <w:r w:rsidR="007A02C8">
        <w:t>s</w:t>
      </w:r>
      <w:r>
        <w:t xml:space="preserve"> account options</w:t>
      </w:r>
      <w:r w:rsidR="007A02C8">
        <w:t xml:space="preserve"> for the people of Mayfield</w:t>
      </w:r>
      <w:r>
        <w:t xml:space="preserve">. Instead of advertising the APR (annual percentage rate) along with when the </w:t>
      </w:r>
      <w:r w:rsidR="007A02C8">
        <w:t>interest gets</w:t>
      </w:r>
      <w:r>
        <w:t xml:space="preserve"> compounded, they agree to advertise the Annual </w:t>
      </w:r>
      <w:r w:rsidR="007A02C8">
        <w:t>Percentage Yield (APY). This should be less confusing for future customers.</w:t>
      </w:r>
    </w:p>
    <w:p w:rsidR="007A02C8" w:rsidRDefault="007A02C8" w:rsidP="007A02C8">
      <w:pPr>
        <w:ind w:left="720"/>
      </w:pPr>
      <w:r>
        <w:t>Determine the APY for the three banks below. You may need to look back at your 1-2 investigation to remember how to do this.</w:t>
      </w:r>
      <w:r w:rsidR="00593781">
        <w:t xml:space="preserve">Do not round at all. </w:t>
      </w:r>
    </w:p>
    <w:p w:rsidR="007A02C8" w:rsidRDefault="007A02C8" w:rsidP="007A02C8">
      <w:pPr>
        <w:ind w:left="720"/>
      </w:pPr>
    </w:p>
    <w:p w:rsidR="007A02C8" w:rsidRDefault="007A02C8" w:rsidP="007A02C8">
      <w:pPr>
        <w:ind w:left="720"/>
      </w:pPr>
    </w:p>
    <w:p w:rsidR="00A72FF3" w:rsidRDefault="00A72FF3" w:rsidP="007A02C8">
      <w:pPr>
        <w:ind w:left="720"/>
      </w:pPr>
    </w:p>
    <w:p w:rsidR="007A02C8" w:rsidRDefault="007A02C8" w:rsidP="007A02C8">
      <w:pPr>
        <w:ind w:left="1080"/>
      </w:pPr>
      <w:r>
        <w:t>Bank of Scarfo Work:</w:t>
      </w: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  <w:r>
        <w:t>Bank of Grano Work:</w:t>
      </w: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</w:p>
    <w:p w:rsidR="007A02C8" w:rsidRDefault="007A02C8" w:rsidP="007A02C8">
      <w:pPr>
        <w:ind w:left="1080"/>
      </w:pPr>
      <w:r>
        <w:t>Bank of Shirey Work:</w:t>
      </w:r>
    </w:p>
    <w:p w:rsidR="007A02C8" w:rsidRDefault="007A02C8" w:rsidP="007A02C8"/>
    <w:p w:rsidR="007A02C8" w:rsidRDefault="007A02C8" w:rsidP="007A02C8"/>
    <w:p w:rsidR="007A02C8" w:rsidRDefault="007A02C8" w:rsidP="007A02C8"/>
    <w:p w:rsidR="007A02C8" w:rsidRDefault="007A02C8" w:rsidP="007A02C8"/>
    <w:p w:rsidR="007A02C8" w:rsidRDefault="007A02C8" w:rsidP="007A02C8"/>
    <w:p w:rsidR="007A02C8" w:rsidRDefault="007A02C8" w:rsidP="007A02C8"/>
    <w:p w:rsidR="007A02C8" w:rsidRDefault="007A02C8" w:rsidP="007A02C8"/>
    <w:p w:rsidR="007A02C8" w:rsidRDefault="007A02C8" w:rsidP="007A02C8"/>
    <w:p w:rsidR="007A02C8" w:rsidRDefault="007A02C8" w:rsidP="007A02C8">
      <w:pPr>
        <w:pStyle w:val="ListParagraph"/>
        <w:numPr>
          <w:ilvl w:val="0"/>
          <w:numId w:val="1"/>
        </w:numPr>
      </w:pPr>
      <w:r>
        <w:t>Which bank has the best APY (annual percentage yield)</w:t>
      </w:r>
      <w:r w:rsidR="00FC3DFC">
        <w:t xml:space="preserve"> for the consumer</w:t>
      </w:r>
      <w:r>
        <w:t xml:space="preserve">? </w:t>
      </w:r>
    </w:p>
    <w:p w:rsidR="00671EC4" w:rsidRDefault="00671EC4" w:rsidP="007A02C8">
      <w:pPr>
        <w:pStyle w:val="ListParagraph"/>
      </w:pPr>
    </w:p>
    <w:p w:rsidR="00671EC4" w:rsidRDefault="00671EC4" w:rsidP="007A02C8">
      <w:pPr>
        <w:pStyle w:val="ListParagraph"/>
      </w:pPr>
    </w:p>
    <w:p w:rsidR="00671EC4" w:rsidRDefault="00671EC4" w:rsidP="00671EC4">
      <w:pPr>
        <w:pStyle w:val="ListParagraph"/>
        <w:numPr>
          <w:ilvl w:val="0"/>
          <w:numId w:val="1"/>
        </w:numPr>
      </w:pPr>
      <w:r>
        <w:t xml:space="preserve">True or False:  </w:t>
      </w:r>
      <w:r w:rsidR="00896107">
        <w:t>APY allows you to</w:t>
      </w:r>
      <w:bookmarkStart w:id="0" w:name="_GoBack"/>
      <w:bookmarkEnd w:id="0"/>
      <w:r w:rsidR="007A02C8">
        <w:t xml:space="preserve"> fair</w:t>
      </w:r>
      <w:r>
        <w:t xml:space="preserve">ly compare financial options without having to worry about how frequently interest is being compounded. </w:t>
      </w:r>
    </w:p>
    <w:p w:rsidR="00671EC4" w:rsidRDefault="00671EC4" w:rsidP="00671EC4">
      <w:pPr>
        <w:pStyle w:val="ListParagraph"/>
      </w:pPr>
    </w:p>
    <w:p w:rsidR="00671EC4" w:rsidRDefault="00671EC4" w:rsidP="00671EC4">
      <w:pPr>
        <w:pStyle w:val="ListParagraph"/>
        <w:numPr>
          <w:ilvl w:val="0"/>
          <w:numId w:val="1"/>
        </w:numPr>
      </w:pPr>
      <w:r>
        <w:t>True or False: All you should look at is the APR when making a financial decision.</w:t>
      </w:r>
    </w:p>
    <w:p w:rsidR="00671EC4" w:rsidRDefault="00671EC4" w:rsidP="00671EC4">
      <w:pPr>
        <w:pStyle w:val="ListParagraph"/>
      </w:pPr>
    </w:p>
    <w:p w:rsidR="00671EC4" w:rsidRDefault="00671EC4" w:rsidP="00671EC4">
      <w:pPr>
        <w:pStyle w:val="ListParagraph"/>
      </w:pPr>
    </w:p>
    <w:p w:rsidR="007A02C8" w:rsidRDefault="00671EC4" w:rsidP="007A02C8">
      <w:pPr>
        <w:pStyle w:val="ListParagraph"/>
        <w:numPr>
          <w:ilvl w:val="0"/>
          <w:numId w:val="1"/>
        </w:numPr>
      </w:pPr>
      <w:r>
        <w:t>T</w:t>
      </w:r>
      <w:r w:rsidR="00A554F3">
        <w:t>rue or False: Banks could</w:t>
      </w:r>
      <w:r>
        <w:t xml:space="preserve"> make themselves look like the best savings option for the </w:t>
      </w:r>
      <w:r w:rsidR="00A554F3">
        <w:t xml:space="preserve">uninformed </w:t>
      </w:r>
      <w:r>
        <w:t>consumer by advertising the highest APR</w:t>
      </w:r>
      <w:r w:rsidR="009F55A1">
        <w:t xml:space="preserve">and </w:t>
      </w:r>
      <w:r w:rsidR="00A554F3">
        <w:t>changing</w:t>
      </w:r>
      <w:r>
        <w:t xml:space="preserve"> how frequently the interest gets compounded.</w:t>
      </w:r>
    </w:p>
    <w:sectPr w:rsidR="007A02C8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0040"/>
    <w:multiLevelType w:val="hybridMultilevel"/>
    <w:tmpl w:val="5880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731B"/>
    <w:multiLevelType w:val="hybridMultilevel"/>
    <w:tmpl w:val="5DFABF20"/>
    <w:lvl w:ilvl="0" w:tplc="F37C8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22C4"/>
    <w:rsid w:val="000159DC"/>
    <w:rsid w:val="000165F3"/>
    <w:rsid w:val="001537B5"/>
    <w:rsid w:val="00202B36"/>
    <w:rsid w:val="00242023"/>
    <w:rsid w:val="00283876"/>
    <w:rsid w:val="00343A14"/>
    <w:rsid w:val="003D1632"/>
    <w:rsid w:val="003E275A"/>
    <w:rsid w:val="003E78B2"/>
    <w:rsid w:val="00435F0C"/>
    <w:rsid w:val="004A0BBC"/>
    <w:rsid w:val="00545D73"/>
    <w:rsid w:val="00563AC3"/>
    <w:rsid w:val="005922C4"/>
    <w:rsid w:val="00593781"/>
    <w:rsid w:val="005C437D"/>
    <w:rsid w:val="00624101"/>
    <w:rsid w:val="00671EC4"/>
    <w:rsid w:val="007A02C8"/>
    <w:rsid w:val="007F0B22"/>
    <w:rsid w:val="008146FE"/>
    <w:rsid w:val="00871447"/>
    <w:rsid w:val="00896107"/>
    <w:rsid w:val="00897578"/>
    <w:rsid w:val="008D5A90"/>
    <w:rsid w:val="0090514A"/>
    <w:rsid w:val="009313D2"/>
    <w:rsid w:val="009F55A1"/>
    <w:rsid w:val="00A4625E"/>
    <w:rsid w:val="00A554F3"/>
    <w:rsid w:val="00A72FF3"/>
    <w:rsid w:val="00A774C0"/>
    <w:rsid w:val="00BB76A0"/>
    <w:rsid w:val="00D76E7D"/>
    <w:rsid w:val="00EA33DF"/>
    <w:rsid w:val="00F83145"/>
    <w:rsid w:val="00F902C5"/>
    <w:rsid w:val="00FC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66B05-65A6-4B0B-BD95-DF158C77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7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xqFQoTCOWqpMeZ18cCFUqggAodYooITQ&amp;url=http://www.thegoldenantlers.com/mudd-seniors-vow-to-redistribute-starting-salaries/&amp;bvm=bv.101800829,d.eXY&amp;psig=AFQjCNH2mjt7f9Lz2ojDha9BTSmbRV-ufg&amp;ust=1441243761676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Salvatore Grano</cp:lastModifiedBy>
  <cp:revision>12</cp:revision>
  <cp:lastPrinted>2015-09-02T01:31:00Z</cp:lastPrinted>
  <dcterms:created xsi:type="dcterms:W3CDTF">2015-09-02T00:21:00Z</dcterms:created>
  <dcterms:modified xsi:type="dcterms:W3CDTF">2016-08-25T17:55:00Z</dcterms:modified>
</cp:coreProperties>
</file>