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1089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90"/>
      </w:tblGrid>
      <w:tr w:rsidR="009E0A8A" w:rsidRPr="00131E94" w:rsidTr="00815441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E0A8A" w:rsidRPr="00131E94" w:rsidRDefault="00815441" w:rsidP="009555EB">
            <w:pPr>
              <w:spacing w:after="0"/>
              <w:jc w:val="center"/>
              <w:rPr>
                <w:rFonts w:ascii="Impact" w:eastAsia="Calibri" w:hAnsi="Impact" w:cs="Calibri"/>
                <w:sz w:val="36"/>
                <w:szCs w:val="40"/>
              </w:rPr>
            </w:pPr>
            <w:r w:rsidRPr="00131E94">
              <w:rPr>
                <w:rFonts w:ascii="Impact" w:hAnsi="Impact" w:cstheme="minorHAnsi"/>
                <w:sz w:val="36"/>
                <w:szCs w:val="40"/>
              </w:rPr>
              <w:t>MAJOR PARTS OF THE BRAIN AND THEIR FUNCTIONS</w:t>
            </w:r>
            <w:r w:rsidR="009E0A8A" w:rsidRPr="00131E94">
              <w:rPr>
                <w:rFonts w:ascii="Impact" w:eastAsia="Calibri" w:hAnsi="Impact" w:cs="Calibri"/>
                <w:sz w:val="36"/>
                <w:szCs w:val="4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1319"/>
        <w:tblW w:w="11358" w:type="dxa"/>
        <w:tblLook w:val="04A0"/>
      </w:tblPr>
      <w:tblGrid>
        <w:gridCol w:w="2214"/>
        <w:gridCol w:w="2664"/>
        <w:gridCol w:w="3420"/>
        <w:gridCol w:w="3060"/>
      </w:tblGrid>
      <w:tr w:rsidR="00815441" w:rsidRPr="00131E94" w:rsidTr="00815441">
        <w:tc>
          <w:tcPr>
            <w:tcW w:w="2214" w:type="dxa"/>
          </w:tcPr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b/>
              </w:rPr>
            </w:pPr>
            <w:r w:rsidRPr="00131E94">
              <w:rPr>
                <w:rFonts w:ascii="Franklin Gothic Medium" w:hAnsi="Franklin Gothic Medium"/>
                <w:b/>
              </w:rPr>
              <w:t>TERM</w:t>
            </w:r>
          </w:p>
        </w:tc>
        <w:tc>
          <w:tcPr>
            <w:tcW w:w="2664" w:type="dxa"/>
          </w:tcPr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b/>
              </w:rPr>
            </w:pPr>
            <w:r w:rsidRPr="00131E94">
              <w:rPr>
                <w:rFonts w:ascii="Franklin Gothic Medium" w:hAnsi="Franklin Gothic Medium"/>
                <w:b/>
              </w:rPr>
              <w:t>KEYWORD</w:t>
            </w:r>
          </w:p>
        </w:tc>
        <w:tc>
          <w:tcPr>
            <w:tcW w:w="3420" w:type="dxa"/>
          </w:tcPr>
          <w:p w:rsidR="00815441" w:rsidRPr="00131E94" w:rsidRDefault="00815441" w:rsidP="0092639D">
            <w:pPr>
              <w:jc w:val="center"/>
              <w:rPr>
                <w:rFonts w:ascii="Franklin Gothic Medium" w:hAnsi="Franklin Gothic Medium"/>
                <w:b/>
              </w:rPr>
            </w:pPr>
            <w:r w:rsidRPr="00131E94">
              <w:rPr>
                <w:rFonts w:ascii="Franklin Gothic Medium" w:hAnsi="Franklin Gothic Medium"/>
                <w:b/>
              </w:rPr>
              <w:t>MEANING</w:t>
            </w:r>
          </w:p>
        </w:tc>
        <w:tc>
          <w:tcPr>
            <w:tcW w:w="3060" w:type="dxa"/>
          </w:tcPr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b/>
              </w:rPr>
            </w:pPr>
            <w:r w:rsidRPr="00131E94">
              <w:rPr>
                <w:rFonts w:ascii="Franklin Gothic Medium" w:hAnsi="Franklin Gothic Medium"/>
                <w:b/>
              </w:rPr>
              <w:t>YOUR MENTAL PICTURE</w:t>
            </w: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proofErr w:type="spellStart"/>
            <w:r w:rsidRPr="00131E94">
              <w:rPr>
                <w:rFonts w:ascii="Franklin Gothic Medium" w:hAnsi="Franklin Gothic Medium"/>
                <w:sz w:val="18"/>
              </w:rPr>
              <w:t>Broca’s</w:t>
            </w:r>
            <w:proofErr w:type="spellEnd"/>
            <w:r w:rsidRPr="00131E94">
              <w:rPr>
                <w:rFonts w:ascii="Franklin Gothic Medium" w:hAnsi="Franklin Gothic Medium"/>
                <w:sz w:val="18"/>
              </w:rPr>
              <w:t xml:space="preserve"> area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broken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92639D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directs muscles for speech production</w:t>
            </w: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breaking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a talking doll. If it gets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broken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</w:t>
            </w:r>
            <w:proofErr w:type="spellStart"/>
            <w:r w:rsidRPr="00131E94">
              <w:rPr>
                <w:rFonts w:ascii="Franklin Gothic Medium" w:hAnsi="Franklin Gothic Medium"/>
                <w:sz w:val="18"/>
              </w:rPr>
              <w:t>Broca</w:t>
            </w:r>
            <w:proofErr w:type="spellEnd"/>
            <w:r w:rsidRPr="00131E94">
              <w:rPr>
                <w:rFonts w:ascii="Franklin Gothic Medium" w:hAnsi="Franklin Gothic Medium"/>
                <w:sz w:val="18"/>
              </w:rPr>
              <w:t xml:space="preserve">), it won’t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talk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(speech) anymore. 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parietal lobe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parent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2B2089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sense of touch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that a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parent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(parietal) is touching his or her baby’s forehead to feel if the baby has a temperature.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hypothalamus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hypochondriac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hunger and thirst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a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hypochondriac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(hypothalamus) thinking they’re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hungry and thirsty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when they’re not!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cerebral cortex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cereal court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judgment 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You and a friend have a dispute over a box of cereal.  So you go to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cereal court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(cerebral cortex) and face a judge (judgment).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proofErr w:type="spellStart"/>
            <w:r w:rsidRPr="00131E94">
              <w:rPr>
                <w:rFonts w:ascii="Franklin Gothic Medium" w:hAnsi="Franklin Gothic Medium"/>
                <w:sz w:val="18"/>
              </w:rPr>
              <w:t>amygdala</w:t>
            </w:r>
            <w:proofErr w:type="spellEnd"/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Armageddon 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aggression and fear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i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In the Bible,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Armageddon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(amygdale) is the final battle between good and evil.  Battles are full of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 xml:space="preserve">aggression </w:t>
            </w:r>
            <w:r w:rsidRPr="00131E94">
              <w:rPr>
                <w:rFonts w:ascii="Franklin Gothic Medium" w:hAnsi="Franklin Gothic Medium"/>
                <w:sz w:val="18"/>
              </w:rPr>
              <w:t xml:space="preserve">and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fear.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i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frontal association areas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front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impulse control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i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a student losing patience and crowding to the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front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(frontal) of the line.  He has lost impulse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control.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i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corpus </w:t>
            </w:r>
            <w:proofErr w:type="spellStart"/>
            <w:r w:rsidRPr="00131E94">
              <w:rPr>
                <w:rFonts w:ascii="Franklin Gothic Medium" w:hAnsi="Franklin Gothic Medium"/>
                <w:sz w:val="18"/>
              </w:rPr>
              <w:t>callosum</w:t>
            </w:r>
            <w:proofErr w:type="spellEnd"/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corpse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connects the two cerebral hemispheres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a tiny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 xml:space="preserve">corpse </w:t>
            </w:r>
            <w:r w:rsidRPr="00131E94">
              <w:rPr>
                <w:rFonts w:ascii="Franklin Gothic Medium" w:hAnsi="Franklin Gothic Medium"/>
                <w:sz w:val="18"/>
              </w:rPr>
              <w:t xml:space="preserve">(corpus)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 xml:space="preserve">lying across </w:t>
            </w:r>
            <w:r w:rsidRPr="00131E94">
              <w:rPr>
                <w:rFonts w:ascii="Franklin Gothic Medium" w:hAnsi="Franklin Gothic Medium"/>
                <w:sz w:val="18"/>
              </w:rPr>
              <w:t>(connecting) the two cerebral hemispheres.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left hemisphere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left field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handles language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a ballplayer in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left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field talking (language) continuously during a game (for example, “swing batter, swing batter,” etc.)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temporal lobes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tempera paints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hearing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someone painting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 xml:space="preserve">tempera </w:t>
            </w:r>
            <w:r w:rsidRPr="00131E94">
              <w:rPr>
                <w:rFonts w:ascii="Franklin Gothic Medium" w:hAnsi="Franklin Gothic Medium"/>
                <w:sz w:val="18"/>
              </w:rPr>
              <w:t xml:space="preserve">paints (temporal) all over their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ears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(hearing) “These ears aren’t painted on,” she says!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  <w:tr w:rsidR="00815441" w:rsidRPr="00131E94" w:rsidTr="00815441">
        <w:tc>
          <w:tcPr>
            <w:tcW w:w="2214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>hippocampus</w:t>
            </w:r>
          </w:p>
        </w:tc>
        <w:tc>
          <w:tcPr>
            <w:tcW w:w="2664" w:type="dxa"/>
          </w:tcPr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815441" w:rsidP="00815441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hippo </w:t>
            </w:r>
          </w:p>
        </w:tc>
        <w:tc>
          <w:tcPr>
            <w:tcW w:w="3420" w:type="dxa"/>
          </w:tcPr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2B2089" w:rsidRPr="00131E94" w:rsidRDefault="002B2089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92639D" w:rsidP="0092639D">
            <w:pPr>
              <w:jc w:val="center"/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memories </w:t>
            </w:r>
          </w:p>
        </w:tc>
        <w:tc>
          <w:tcPr>
            <w:tcW w:w="3060" w:type="dxa"/>
          </w:tcPr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  <w:p w:rsidR="00815441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  <w:r w:rsidRPr="00131E94">
              <w:rPr>
                <w:rFonts w:ascii="Franklin Gothic Medium" w:hAnsi="Franklin Gothic Medium"/>
                <w:sz w:val="18"/>
              </w:rPr>
              <w:t xml:space="preserve">Imagine a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hippo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(hippocampus) wearing an elephant trunk as a Halloween costume.  “It </w:t>
            </w:r>
            <w:r w:rsidRPr="00131E94">
              <w:rPr>
                <w:rFonts w:ascii="Franklin Gothic Medium" w:hAnsi="Franklin Gothic Medium"/>
                <w:i/>
                <w:sz w:val="18"/>
              </w:rPr>
              <w:t>helps my memory!”</w:t>
            </w:r>
            <w:r w:rsidRPr="00131E94">
              <w:rPr>
                <w:rFonts w:ascii="Franklin Gothic Medium" w:hAnsi="Franklin Gothic Medium"/>
                <w:sz w:val="18"/>
              </w:rPr>
              <w:t xml:space="preserve"> he says. </w:t>
            </w:r>
          </w:p>
          <w:p w:rsidR="002B2089" w:rsidRPr="00131E94" w:rsidRDefault="002B2089" w:rsidP="00815441">
            <w:pPr>
              <w:rPr>
                <w:rFonts w:ascii="Franklin Gothic Medium" w:hAnsi="Franklin Gothic Medium"/>
                <w:sz w:val="18"/>
              </w:rPr>
            </w:pPr>
          </w:p>
        </w:tc>
      </w:tr>
    </w:tbl>
    <w:p w:rsidR="00851FF0" w:rsidRPr="00131E94" w:rsidRDefault="00851FF0" w:rsidP="00815441">
      <w:pPr>
        <w:rPr>
          <w:rFonts w:ascii="Franklin Gothic Medium" w:hAnsi="Franklin Gothic Medium"/>
          <w:sz w:val="20"/>
        </w:rPr>
      </w:pPr>
    </w:p>
    <w:sectPr w:rsidR="00851FF0" w:rsidRPr="00131E94" w:rsidSect="0081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90E"/>
    <w:rsid w:val="00131E94"/>
    <w:rsid w:val="001F24BB"/>
    <w:rsid w:val="002B2089"/>
    <w:rsid w:val="002F6017"/>
    <w:rsid w:val="003A3923"/>
    <w:rsid w:val="00815441"/>
    <w:rsid w:val="00851FF0"/>
    <w:rsid w:val="0092639D"/>
    <w:rsid w:val="009E0A8A"/>
    <w:rsid w:val="00BA0A3B"/>
    <w:rsid w:val="00F75110"/>
    <w:rsid w:val="00F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mfcsd</cp:lastModifiedBy>
  <cp:revision>5</cp:revision>
  <dcterms:created xsi:type="dcterms:W3CDTF">2014-01-16T20:06:00Z</dcterms:created>
  <dcterms:modified xsi:type="dcterms:W3CDTF">2014-01-16T20:21:00Z</dcterms:modified>
</cp:coreProperties>
</file>