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C" w:rsidRPr="00435DF0" w:rsidRDefault="005C322C" w:rsidP="005C322C">
      <w:pPr>
        <w:rPr>
          <w:rFonts w:ascii="Franklin Gothic Medium" w:hAnsi="Franklin Gothic Medium"/>
          <w:sz w:val="20"/>
          <w:szCs w:val="20"/>
        </w:rPr>
      </w:pP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1.      Absolute Threshold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2.     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Action potential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Aggression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Anxiety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   Anxiety disorder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6.     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Artificial intelligence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  </w:t>
      </w:r>
      <w:proofErr w:type="spell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Associationism</w:t>
      </w:r>
      <w:proofErr w:type="spell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 (history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)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8.     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Attachment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   Attitude change (factors influencing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)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10.    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Attitudes and behavior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11.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Attribution theory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12.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Avoidance learning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13.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  Binocular depth cues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14.    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Central nervous system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15.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Cerebellum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16.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Cerebral cortex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17.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Cerebral hemispheres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18.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Childhood, characteristics of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19.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Classical conditioning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20.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Cognitive development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21.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Cognitive dissonance theory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22.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Conditioned stimulus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23.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Conditioned reflex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24.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Conformity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25.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Consciousness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26.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Contrast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27.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  Control group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28.     </w:t>
      </w:r>
      <w:proofErr w:type="spellStart"/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Correlational</w:t>
      </w:r>
      <w:proofErr w:type="spell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 coefficient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29.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spellStart"/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Correlational</w:t>
      </w:r>
      <w:proofErr w:type="spell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 method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30.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Dendrite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31.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  Deoxyribonucleic acid (DNA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)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32.    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Dependent variable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33.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Depression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34.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Depth perception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35.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Determinism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36.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  Developmental stages (theories of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)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37.     Distance cues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38.    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Ego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39.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Electroencephalograph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40.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Empiricism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41.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Etiology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42.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Evolution and functionalism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Experimental group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44.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Extinction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Forgetting curve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46.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Free association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47.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  Free recall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48.     Frequency (audition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)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49.    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Gestalt principles of organization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50.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Gestalt psychology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51.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Hypothesis testing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52.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Id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lastRenderedPageBreak/>
        <w:t>53.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Independent variable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54.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Infant-mother attachment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Information-processing approach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56.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Instrumental behavior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57.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Intelligence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58.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Intelligence quotient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59.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Introversion-extroversion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60.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Just noticeable difference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61.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Law of effect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62.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Long-term memory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Longitudinal research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64.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Meaning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Mental illness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66.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Mental imagery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67.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spellStart"/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Milgram’s</w:t>
      </w:r>
      <w:proofErr w:type="spell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 obedience experiment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68.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Nature-nurture controversy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69.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spellStart"/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Neocortex</w:t>
      </w:r>
      <w:proofErr w:type="spell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70.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Neurotransmitter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71.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Normal distribution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72.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Operant conditioning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Origin of Species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74.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Personality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Phobia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76.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Placebo effect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77.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Positive reinforcement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78.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Prejudice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79.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spellStart"/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Prosocial</w:t>
      </w:r>
      <w:proofErr w:type="spell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 behavior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80.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Psychoanalytic Theory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81.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Psychosis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82.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Psychosomatic Disorders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83.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Psychotherapy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84.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Rehearsal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85.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Reinforcement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86.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Right hemisphere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87.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  Sample (random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)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88.    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Semantic memory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89.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Serial-position effect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90.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Short-term memory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91.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  Significance level (statistical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)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 xml:space="preserve">92.    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Significant difference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93.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Social influence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94.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Socialization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95.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Socioeconomic status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96.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Traits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97.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Unconscious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98.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Unconscious motivation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99.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 xml:space="preserve">     </w:t>
      </w:r>
      <w:proofErr w:type="gramStart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Visual angle</w:t>
      </w:r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br/>
        <w:t>100.</w:t>
      </w:r>
      <w:proofErr w:type="gramEnd"/>
      <w:r w:rsidRPr="00435DF0">
        <w:rPr>
          <w:rFonts w:ascii="Franklin Gothic Medium" w:hAnsi="Franklin Gothic Medium" w:cs="Arial"/>
          <w:color w:val="000000"/>
          <w:sz w:val="20"/>
          <w:szCs w:val="20"/>
          <w:lang/>
        </w:rPr>
        <w:t>    Visual depth perception</w:t>
      </w:r>
    </w:p>
    <w:p w:rsidR="001F72D2" w:rsidRDefault="001F72D2"/>
    <w:sectPr w:rsidR="001F72D2" w:rsidSect="00435DF0">
      <w:headerReference w:type="default" r:id="rId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66" w:rsidRPr="00435DF0" w:rsidRDefault="005C322C" w:rsidP="00435DF0">
    <w:pPr>
      <w:pStyle w:val="Header"/>
      <w:pBdr>
        <w:bottom w:val="thickThinSmallGap" w:sz="24" w:space="1" w:color="622423"/>
      </w:pBdr>
      <w:jc w:val="center"/>
      <w:rPr>
        <w:rFonts w:ascii="Impact" w:eastAsia="Times New Roman" w:hAnsi="Impact"/>
        <w:b/>
        <w:sz w:val="56"/>
        <w:szCs w:val="32"/>
      </w:rPr>
    </w:pPr>
    <w:r w:rsidRPr="00435DF0">
      <w:rPr>
        <w:rFonts w:ascii="Impact" w:hAnsi="Impact" w:cs="Arial"/>
        <w:b/>
        <w:color w:val="000000"/>
        <w:sz w:val="40"/>
        <w:szCs w:val="20"/>
        <w:lang/>
      </w:rPr>
      <w:t>P</w:t>
    </w:r>
    <w:r w:rsidRPr="00435DF0">
      <w:rPr>
        <w:rFonts w:ascii="Impact" w:hAnsi="Impact" w:cs="Arial"/>
        <w:b/>
        <w:color w:val="000000"/>
        <w:sz w:val="40"/>
        <w:szCs w:val="20"/>
        <w:lang/>
      </w:rPr>
      <w:t>SYCHOLOGY</w:t>
    </w:r>
    <w:r w:rsidRPr="00435DF0">
      <w:rPr>
        <w:rFonts w:ascii="Impact" w:hAnsi="Impact" w:cs="Arial"/>
        <w:b/>
        <w:color w:val="000000"/>
        <w:sz w:val="40"/>
        <w:szCs w:val="20"/>
        <w:lang/>
      </w:rPr>
      <w:t>’s “T</w:t>
    </w:r>
    <w:r w:rsidRPr="00435DF0">
      <w:rPr>
        <w:rFonts w:ascii="Impact" w:hAnsi="Impact" w:cs="Arial"/>
        <w:b/>
        <w:color w:val="000000"/>
        <w:sz w:val="40"/>
        <w:szCs w:val="20"/>
        <w:lang/>
      </w:rPr>
      <w:t>OP</w:t>
    </w:r>
    <w:r w:rsidRPr="00435DF0">
      <w:rPr>
        <w:rFonts w:ascii="Impact" w:hAnsi="Impact" w:cs="Arial"/>
        <w:b/>
        <w:color w:val="000000"/>
        <w:sz w:val="40"/>
        <w:szCs w:val="20"/>
        <w:lang/>
      </w:rPr>
      <w:t xml:space="preserve"> 100” T</w:t>
    </w:r>
    <w:r w:rsidRPr="00435DF0">
      <w:rPr>
        <w:rFonts w:ascii="Impact" w:hAnsi="Impact" w:cs="Arial"/>
        <w:b/>
        <w:color w:val="000000"/>
        <w:sz w:val="40"/>
        <w:szCs w:val="20"/>
        <w:lang/>
      </w:rPr>
      <w:t>ERMS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22C"/>
    <w:rsid w:val="001F72D2"/>
    <w:rsid w:val="005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2C"/>
    <w:rPr>
      <w:rFonts w:ascii="Garamond" w:eastAsia="Calibri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2C"/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1</cp:revision>
  <dcterms:created xsi:type="dcterms:W3CDTF">2014-04-23T19:01:00Z</dcterms:created>
  <dcterms:modified xsi:type="dcterms:W3CDTF">2014-04-23T19:01:00Z</dcterms:modified>
</cp:coreProperties>
</file>