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3083"/>
        <w:gridCol w:w="3712"/>
        <w:gridCol w:w="2781"/>
      </w:tblGrid>
      <w:tr w:rsidR="00F2078B" w:rsidRPr="00F2078B" w:rsidTr="00F2078B">
        <w:trPr>
          <w:trHeight w:val="300"/>
          <w:jc w:val="center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Region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Functions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Describe Location</w:t>
            </w:r>
          </w:p>
        </w:tc>
      </w:tr>
      <w:tr w:rsidR="00F2078B" w:rsidRPr="00F2078B" w:rsidTr="00F2078B">
        <w:trPr>
          <w:trHeight w:val="300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8B" w:rsidRPr="00641822" w:rsidRDefault="00F2078B" w:rsidP="00641822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41822">
              <w:rPr>
                <w:rFonts w:cs="Calibri"/>
                <w:b/>
                <w:bCs/>
                <w:color w:val="000000"/>
              </w:rPr>
              <w:t>Medulla Oblongata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</w:tr>
      <w:tr w:rsidR="00F2078B" w:rsidRPr="00F2078B" w:rsidTr="00F2078B">
        <w:trPr>
          <w:trHeight w:val="300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8B" w:rsidRPr="00641822" w:rsidRDefault="00F2078B" w:rsidP="00641822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41822">
              <w:rPr>
                <w:rFonts w:cs="Calibri"/>
                <w:b/>
                <w:bCs/>
                <w:color w:val="000000"/>
              </w:rPr>
              <w:t>Pons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</w:tr>
      <w:tr w:rsidR="00F2078B" w:rsidRPr="00F2078B" w:rsidTr="00F2078B">
        <w:trPr>
          <w:trHeight w:val="300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8B" w:rsidRPr="00641822" w:rsidRDefault="00F2078B" w:rsidP="00641822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41822">
              <w:rPr>
                <w:rFonts w:cs="Calibri"/>
                <w:b/>
                <w:bCs/>
                <w:color w:val="000000"/>
              </w:rPr>
              <w:t>Midbrain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</w:tr>
      <w:tr w:rsidR="00F2078B" w:rsidRPr="00F2078B" w:rsidTr="00F2078B">
        <w:trPr>
          <w:trHeight w:val="300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8B" w:rsidRPr="00641822" w:rsidRDefault="00F2078B" w:rsidP="00641822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41822">
              <w:rPr>
                <w:rFonts w:cs="Calibri"/>
                <w:b/>
                <w:bCs/>
                <w:color w:val="000000"/>
              </w:rPr>
              <w:t>Diencephalon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</w:tr>
      <w:tr w:rsidR="00F2078B" w:rsidRPr="00F2078B" w:rsidTr="00F2078B">
        <w:trPr>
          <w:trHeight w:val="300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8B" w:rsidRPr="00641822" w:rsidRDefault="00F2078B" w:rsidP="00641822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41822">
              <w:rPr>
                <w:rFonts w:cs="Calibri"/>
                <w:b/>
                <w:bCs/>
                <w:color w:val="000000"/>
              </w:rPr>
              <w:t>Thalamus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</w:tr>
      <w:tr w:rsidR="00F2078B" w:rsidRPr="00F2078B" w:rsidTr="00F2078B">
        <w:trPr>
          <w:trHeight w:val="300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8B" w:rsidRPr="00641822" w:rsidRDefault="00F2078B" w:rsidP="00641822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41822">
              <w:rPr>
                <w:rFonts w:cs="Calibri"/>
                <w:b/>
                <w:bCs/>
                <w:color w:val="000000"/>
              </w:rPr>
              <w:t>Hypothalamus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</w:tr>
      <w:tr w:rsidR="00F2078B" w:rsidRPr="00F2078B" w:rsidTr="00F2078B">
        <w:trPr>
          <w:trHeight w:val="300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8B" w:rsidRPr="00641822" w:rsidRDefault="00F2078B" w:rsidP="00641822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41822">
              <w:rPr>
                <w:rFonts w:cs="Calibri"/>
                <w:b/>
                <w:bCs/>
                <w:color w:val="000000"/>
              </w:rPr>
              <w:t>Corpus Callosum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</w:tr>
      <w:tr w:rsidR="00F2078B" w:rsidRPr="00F2078B" w:rsidTr="00F2078B">
        <w:trPr>
          <w:trHeight w:val="300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8B" w:rsidRPr="00641822" w:rsidRDefault="00F2078B" w:rsidP="00641822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41822">
              <w:rPr>
                <w:rFonts w:cs="Calibri"/>
                <w:b/>
                <w:bCs/>
                <w:color w:val="000000"/>
              </w:rPr>
              <w:t>Amygdala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</w:tr>
      <w:tr w:rsidR="00F2078B" w:rsidRPr="00F2078B" w:rsidTr="00F2078B">
        <w:trPr>
          <w:trHeight w:val="300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8B" w:rsidRPr="00641822" w:rsidRDefault="00F2078B" w:rsidP="00641822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41822">
              <w:rPr>
                <w:rFonts w:cs="Calibri"/>
                <w:b/>
                <w:bCs/>
                <w:color w:val="000000"/>
              </w:rPr>
              <w:t>Pituitary Gland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</w:tr>
      <w:tr w:rsidR="00F2078B" w:rsidRPr="00F2078B" w:rsidTr="00F2078B">
        <w:trPr>
          <w:trHeight w:val="300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8B" w:rsidRPr="00641822" w:rsidRDefault="00F2078B" w:rsidP="00641822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41822">
              <w:rPr>
                <w:rFonts w:cs="Calibri"/>
                <w:b/>
                <w:bCs/>
                <w:color w:val="000000"/>
              </w:rPr>
              <w:t>Pineal Gland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</w:tr>
      <w:tr w:rsidR="00F2078B" w:rsidRPr="00F2078B" w:rsidTr="00F2078B">
        <w:trPr>
          <w:trHeight w:val="300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8B" w:rsidRPr="00641822" w:rsidRDefault="00F2078B" w:rsidP="00641822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41822">
              <w:rPr>
                <w:rFonts w:cs="Calibri"/>
                <w:b/>
                <w:bCs/>
                <w:color w:val="000000"/>
              </w:rPr>
              <w:t>Broca’s area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</w:tr>
      <w:tr w:rsidR="00F2078B" w:rsidRPr="00F2078B" w:rsidTr="00F2078B">
        <w:trPr>
          <w:trHeight w:val="300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8B" w:rsidRPr="00641822" w:rsidRDefault="00F2078B" w:rsidP="00641822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jc w:val="center"/>
              <w:rPr>
                <w:rFonts w:cs="Calibri"/>
                <w:b/>
                <w:bCs/>
                <w:strike/>
                <w:color w:val="000000"/>
              </w:rPr>
            </w:pPr>
            <w:r w:rsidRPr="00641822">
              <w:rPr>
                <w:rFonts w:cs="Calibri"/>
                <w:b/>
                <w:bCs/>
                <w:strike/>
                <w:color w:val="000000"/>
              </w:rPr>
              <w:t>Limbic system/area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</w:tr>
      <w:tr w:rsidR="00F2078B" w:rsidRPr="00F2078B" w:rsidTr="00F2078B">
        <w:trPr>
          <w:trHeight w:val="300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8B" w:rsidRPr="00641822" w:rsidRDefault="00F2078B" w:rsidP="00641822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41822">
              <w:rPr>
                <w:rFonts w:cs="Calibri"/>
                <w:b/>
                <w:bCs/>
                <w:color w:val="000000"/>
              </w:rPr>
              <w:t>Nuclei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</w:tr>
      <w:tr w:rsidR="00F2078B" w:rsidRPr="00F2078B" w:rsidTr="00F2078B">
        <w:trPr>
          <w:trHeight w:val="300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8B" w:rsidRPr="00641822" w:rsidRDefault="00F2078B" w:rsidP="00641822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41822">
              <w:rPr>
                <w:rFonts w:cs="Calibri"/>
                <w:b/>
                <w:bCs/>
                <w:color w:val="000000"/>
              </w:rPr>
              <w:t>Meninges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</w:tr>
      <w:tr w:rsidR="00F2078B" w:rsidRPr="00F2078B" w:rsidTr="00F2078B">
        <w:trPr>
          <w:trHeight w:val="300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8B" w:rsidRPr="00641822" w:rsidRDefault="00F2078B" w:rsidP="00641822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41822">
              <w:rPr>
                <w:rFonts w:cs="Calibri"/>
                <w:b/>
                <w:bCs/>
                <w:color w:val="000000"/>
              </w:rPr>
              <w:t>Dura Mater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</w:tr>
      <w:tr w:rsidR="00F2078B" w:rsidRPr="00F2078B" w:rsidTr="00F2078B">
        <w:trPr>
          <w:trHeight w:val="300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8B" w:rsidRPr="00641822" w:rsidRDefault="00F2078B" w:rsidP="00641822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41822">
              <w:rPr>
                <w:rFonts w:cs="Calibri"/>
                <w:b/>
                <w:bCs/>
                <w:color w:val="000000"/>
              </w:rPr>
              <w:t>Arachnoid Mater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</w:tr>
      <w:tr w:rsidR="00F2078B" w:rsidRPr="00F2078B" w:rsidTr="00F2078B">
        <w:trPr>
          <w:trHeight w:val="300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8B" w:rsidRPr="00641822" w:rsidRDefault="00F2078B" w:rsidP="00641822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41822">
              <w:rPr>
                <w:rFonts w:cs="Calibri"/>
                <w:b/>
                <w:bCs/>
                <w:color w:val="000000"/>
              </w:rPr>
              <w:t>Pia Mater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</w:tr>
      <w:tr w:rsidR="00F2078B" w:rsidRPr="00F2078B" w:rsidTr="00F2078B">
        <w:trPr>
          <w:trHeight w:val="300"/>
          <w:jc w:val="center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8B" w:rsidRPr="00641822" w:rsidRDefault="00F2078B" w:rsidP="00641822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41822">
              <w:rPr>
                <w:rFonts w:cs="Calibri"/>
                <w:b/>
                <w:bCs/>
                <w:color w:val="000000"/>
              </w:rPr>
              <w:t>Cerebrospinal Fluid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8B" w:rsidRPr="00F2078B" w:rsidRDefault="00F2078B" w:rsidP="00F2078B">
            <w:pPr>
              <w:spacing w:after="0" w:line="240" w:lineRule="auto"/>
              <w:rPr>
                <w:rFonts w:cs="Calibri"/>
                <w:color w:val="000000"/>
              </w:rPr>
            </w:pPr>
            <w:r w:rsidRPr="00F2078B">
              <w:rPr>
                <w:rFonts w:cs="Calibri"/>
                <w:color w:val="000000"/>
              </w:rPr>
              <w:t> </w:t>
            </w:r>
          </w:p>
        </w:tc>
      </w:tr>
    </w:tbl>
    <w:p w:rsidR="00641822" w:rsidRDefault="00641822" w:rsidP="00F2078B"/>
    <w:p w:rsidR="00641822" w:rsidRDefault="00641822">
      <w:r>
        <w:lastRenderedPageBreak/>
        <w:br w:type="page"/>
      </w:r>
    </w:p>
    <w:p w:rsidR="00641822" w:rsidRDefault="00641822" w:rsidP="00641822">
      <w:r>
        <w:lastRenderedPageBreak/>
        <w:t xml:space="preserve">Brain Anatomy Part 1 </w:t>
      </w:r>
    </w:p>
    <w:p w:rsidR="00641822" w:rsidRDefault="00641822" w:rsidP="00641822">
      <w:r>
        <w:t xml:space="preserve">The Cerebrum </w:t>
      </w:r>
    </w:p>
    <w:p w:rsidR="00641822" w:rsidRDefault="00641822" w:rsidP="00641822"/>
    <w:p w:rsidR="00641822" w:rsidRDefault="00641822" w:rsidP="00641822">
      <w:r>
        <w:t xml:space="preserve">Define/explain each of the following. </w:t>
      </w:r>
    </w:p>
    <w:p w:rsidR="00641822" w:rsidRDefault="00641822" w:rsidP="00641822"/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>Cerebral hemispheres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>Gyri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>Sulci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Longitudinal fissure </w:t>
      </w:r>
    </w:p>
    <w:p w:rsidR="00641822" w:rsidRDefault="00641822" w:rsidP="00641822"/>
    <w:p w:rsidR="00641822" w:rsidRPr="00B53DB0" w:rsidRDefault="00641822" w:rsidP="00641822">
      <w:pPr>
        <w:pStyle w:val="ListParagraph"/>
        <w:numPr>
          <w:ilvl w:val="0"/>
          <w:numId w:val="2"/>
        </w:numPr>
        <w:spacing w:after="0" w:line="240" w:lineRule="auto"/>
        <w:rPr>
          <w:strike/>
        </w:rPr>
      </w:pPr>
      <w:r w:rsidRPr="00B53DB0">
        <w:rPr>
          <w:strike/>
        </w:rPr>
        <w:t>Transverse cerebral fissure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>Central sulcus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>Frontal lobe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>Parietal lobe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Precentral gyrus 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Postcentral gyrus 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Occipital lobe </w:t>
      </w:r>
    </w:p>
    <w:p w:rsidR="00641822" w:rsidRDefault="00641822" w:rsidP="00641822"/>
    <w:p w:rsidR="00641822" w:rsidRPr="00B53DB0" w:rsidRDefault="00641822" w:rsidP="00641822">
      <w:pPr>
        <w:pStyle w:val="ListParagraph"/>
        <w:numPr>
          <w:ilvl w:val="0"/>
          <w:numId w:val="2"/>
        </w:numPr>
        <w:spacing w:after="0" w:line="240" w:lineRule="auto"/>
        <w:rPr>
          <w:strike/>
        </w:rPr>
      </w:pPr>
      <w:r w:rsidRPr="00B53DB0">
        <w:rPr>
          <w:strike/>
        </w:rPr>
        <w:t xml:space="preserve">Parieto-occipital lobe 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Lateral sulcus 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Temporal lobe</w:t>
      </w:r>
    </w:p>
    <w:p w:rsidR="00641822" w:rsidRDefault="00641822" w:rsidP="00641822"/>
    <w:p w:rsidR="00641822" w:rsidRPr="00B53DB0" w:rsidRDefault="00641822" w:rsidP="00641822">
      <w:pPr>
        <w:pStyle w:val="ListParagraph"/>
        <w:numPr>
          <w:ilvl w:val="0"/>
          <w:numId w:val="2"/>
        </w:numPr>
        <w:spacing w:after="0" w:line="240" w:lineRule="auto"/>
        <w:rPr>
          <w:strike/>
        </w:rPr>
      </w:pPr>
      <w:r w:rsidRPr="00B53DB0">
        <w:rPr>
          <w:strike/>
        </w:rPr>
        <w:t>Insula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>Cerebral cortex</w:t>
      </w:r>
    </w:p>
    <w:p w:rsidR="00641822" w:rsidRDefault="00641822" w:rsidP="00641822"/>
    <w:p w:rsidR="00641822" w:rsidRPr="00B53DB0" w:rsidRDefault="00641822" w:rsidP="00641822">
      <w:pPr>
        <w:pStyle w:val="ListParagraph"/>
        <w:numPr>
          <w:ilvl w:val="0"/>
          <w:numId w:val="2"/>
        </w:numPr>
        <w:spacing w:after="0" w:line="240" w:lineRule="auto"/>
        <w:rPr>
          <w:strike/>
        </w:rPr>
      </w:pPr>
      <w:r w:rsidRPr="00B53DB0">
        <w:rPr>
          <w:strike/>
        </w:rPr>
        <w:t xml:space="preserve">Brodmann areas 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>Motor areas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>Primary motor cortex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>Premotor cortex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>Broca’s area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>Primary somatosensory cortex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>Somatosensory association cortex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>Visual areas</w:t>
      </w:r>
    </w:p>
    <w:p w:rsidR="00641822" w:rsidRDefault="00641822" w:rsidP="00641822"/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Auditory areas </w:t>
      </w:r>
    </w:p>
    <w:p w:rsidR="00641822" w:rsidRDefault="00641822" w:rsidP="00641822"/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>Olfactory cortex</w:t>
      </w:r>
    </w:p>
    <w:p w:rsidR="00641822" w:rsidRDefault="00641822" w:rsidP="00641822"/>
    <w:p w:rsidR="00641822" w:rsidRPr="00B53DB0" w:rsidRDefault="00641822" w:rsidP="00641822">
      <w:pPr>
        <w:pStyle w:val="ListParagraph"/>
        <w:numPr>
          <w:ilvl w:val="0"/>
          <w:numId w:val="2"/>
        </w:numPr>
        <w:spacing w:after="0" w:line="240" w:lineRule="auto"/>
        <w:rPr>
          <w:strike/>
        </w:rPr>
      </w:pPr>
      <w:r w:rsidRPr="00B53DB0">
        <w:rPr>
          <w:strike/>
        </w:rPr>
        <w:t>Gustatory cortex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>Visceral sensory area</w:t>
      </w:r>
    </w:p>
    <w:p w:rsidR="00641822" w:rsidRDefault="00641822" w:rsidP="00641822"/>
    <w:p w:rsidR="00641822" w:rsidRPr="00B53DB0" w:rsidRDefault="00641822" w:rsidP="00641822">
      <w:pPr>
        <w:pStyle w:val="ListParagraph"/>
        <w:numPr>
          <w:ilvl w:val="0"/>
          <w:numId w:val="2"/>
        </w:numPr>
        <w:spacing w:after="0" w:line="240" w:lineRule="auto"/>
        <w:rPr>
          <w:strike/>
        </w:rPr>
      </w:pPr>
      <w:r w:rsidRPr="00B53DB0">
        <w:rPr>
          <w:strike/>
        </w:rPr>
        <w:t>Vestibular cortex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Lateralization </w:t>
      </w:r>
    </w:p>
    <w:p w:rsidR="00641822" w:rsidRDefault="00641822" w:rsidP="00641822"/>
    <w:p w:rsidR="00641822" w:rsidRPr="00B53DB0" w:rsidRDefault="00641822" w:rsidP="00641822">
      <w:pPr>
        <w:pStyle w:val="ListParagraph"/>
        <w:numPr>
          <w:ilvl w:val="0"/>
          <w:numId w:val="2"/>
        </w:numPr>
        <w:spacing w:after="0" w:line="240" w:lineRule="auto"/>
        <w:rPr>
          <w:strike/>
        </w:rPr>
      </w:pPr>
      <w:r w:rsidRPr="00B53DB0">
        <w:rPr>
          <w:strike/>
        </w:rPr>
        <w:t xml:space="preserve">Cerebral dominance 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>White matter</w:t>
      </w:r>
    </w:p>
    <w:p w:rsidR="00641822" w:rsidRDefault="00641822" w:rsidP="00641822"/>
    <w:p w:rsidR="00641822" w:rsidRDefault="00641822" w:rsidP="00641822">
      <w:pPr>
        <w:pStyle w:val="ListParagraph"/>
        <w:numPr>
          <w:ilvl w:val="0"/>
          <w:numId w:val="2"/>
        </w:numPr>
        <w:spacing w:after="0" w:line="240" w:lineRule="auto"/>
      </w:pPr>
      <w:r>
        <w:t>Gray matter</w:t>
      </w:r>
    </w:p>
    <w:p w:rsidR="00641822" w:rsidRDefault="00641822" w:rsidP="00641822"/>
    <w:p w:rsidR="00641822" w:rsidRDefault="00641822" w:rsidP="00641822"/>
    <w:p w:rsidR="00641822" w:rsidRDefault="00641822" w:rsidP="00641822"/>
    <w:p w:rsidR="00E33882" w:rsidRPr="00F2078B" w:rsidRDefault="00DD5DBF" w:rsidP="00F2078B"/>
    <w:sectPr w:rsidR="00E33882" w:rsidRPr="00F2078B" w:rsidSect="000047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BF" w:rsidRDefault="00DD5DBF" w:rsidP="00F2078B">
      <w:pPr>
        <w:spacing w:after="0" w:line="240" w:lineRule="auto"/>
      </w:pPr>
      <w:r>
        <w:separator/>
      </w:r>
    </w:p>
  </w:endnote>
  <w:endnote w:type="continuationSeparator" w:id="0">
    <w:p w:rsidR="00DD5DBF" w:rsidRDefault="00DD5DBF" w:rsidP="00F2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BF" w:rsidRDefault="00DD5DBF" w:rsidP="00F2078B">
      <w:pPr>
        <w:spacing w:after="0" w:line="240" w:lineRule="auto"/>
      </w:pPr>
      <w:r>
        <w:separator/>
      </w:r>
    </w:p>
  </w:footnote>
  <w:footnote w:type="continuationSeparator" w:id="0">
    <w:p w:rsidR="00DD5DBF" w:rsidRDefault="00DD5DBF" w:rsidP="00F2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8B" w:rsidRDefault="00F2078B" w:rsidP="00F2078B">
    <w:pPr>
      <w:pStyle w:val="Header"/>
      <w:jc w:val="center"/>
    </w:pPr>
    <w:r>
      <w:t>Brain Regions Part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3EA"/>
    <w:multiLevelType w:val="hybridMultilevel"/>
    <w:tmpl w:val="4A1E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052F3"/>
    <w:multiLevelType w:val="hybridMultilevel"/>
    <w:tmpl w:val="0AD03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78B"/>
    <w:rsid w:val="000047BA"/>
    <w:rsid w:val="00037458"/>
    <w:rsid w:val="001B4867"/>
    <w:rsid w:val="004B1A7D"/>
    <w:rsid w:val="00591F3E"/>
    <w:rsid w:val="00641822"/>
    <w:rsid w:val="00660C37"/>
    <w:rsid w:val="006B2360"/>
    <w:rsid w:val="006D3A6D"/>
    <w:rsid w:val="00A451A0"/>
    <w:rsid w:val="00AC639B"/>
    <w:rsid w:val="00B509F6"/>
    <w:rsid w:val="00D43AEA"/>
    <w:rsid w:val="00DD5DBF"/>
    <w:rsid w:val="00E82824"/>
    <w:rsid w:val="00F2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7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2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8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41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3197-49BD-4187-B7F7-2219922C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2014-03-11T10:55:00Z</cp:lastPrinted>
  <dcterms:created xsi:type="dcterms:W3CDTF">2014-03-11T10:50:00Z</dcterms:created>
  <dcterms:modified xsi:type="dcterms:W3CDTF">2014-03-19T13:27:00Z</dcterms:modified>
</cp:coreProperties>
</file>