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328"/>
        <w:gridCol w:w="5328"/>
      </w:tblGrid>
      <w:tr w:rsidR="00751720" w:rsidTr="00751720">
        <w:trPr>
          <w:trHeight w:hRule="exact" w:val="2880"/>
        </w:trPr>
        <w:tc>
          <w:tcPr>
            <w:tcW w:w="5328" w:type="dxa"/>
            <w:vAlign w:val="center"/>
          </w:tcPr>
          <w:p w:rsidR="00751720" w:rsidRPr="00751720" w:rsidRDefault="00751720" w:rsidP="00751720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Aquaporin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 w:rsidRPr="00751720">
              <w:rPr>
                <w:sz w:val="32"/>
                <w:szCs w:val="32"/>
              </w:rPr>
              <w:t>(p. 210)</w:t>
            </w:r>
          </w:p>
        </w:tc>
        <w:tc>
          <w:tcPr>
            <w:tcW w:w="5328" w:type="dxa"/>
            <w:vAlign w:val="center"/>
          </w:tcPr>
          <w:p w:rsidR="00751720" w:rsidRDefault="00751720"/>
        </w:tc>
      </w:tr>
      <w:tr w:rsidR="00751720" w:rsidTr="00751720">
        <w:trPr>
          <w:trHeight w:hRule="exact" w:val="2880"/>
        </w:trPr>
        <w:tc>
          <w:tcPr>
            <w:tcW w:w="5328" w:type="dxa"/>
            <w:vAlign w:val="center"/>
          </w:tcPr>
          <w:p w:rsidR="00751720" w:rsidRPr="00751720" w:rsidRDefault="00751720" w:rsidP="007517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Carrier or channel proteins </w:t>
            </w:r>
            <w:r w:rsidRPr="00751720">
              <w:rPr>
                <w:sz w:val="32"/>
                <w:szCs w:val="32"/>
              </w:rPr>
              <w:t>(p209, paragraph 5)</w:t>
            </w:r>
          </w:p>
        </w:tc>
        <w:tc>
          <w:tcPr>
            <w:tcW w:w="5328" w:type="dxa"/>
            <w:vAlign w:val="center"/>
          </w:tcPr>
          <w:p w:rsidR="00751720" w:rsidRDefault="00751720"/>
        </w:tc>
      </w:tr>
      <w:tr w:rsidR="00751720" w:rsidTr="00751720">
        <w:trPr>
          <w:trHeight w:hRule="exact" w:val="2880"/>
        </w:trPr>
        <w:tc>
          <w:tcPr>
            <w:tcW w:w="5328" w:type="dxa"/>
            <w:vAlign w:val="center"/>
          </w:tcPr>
          <w:p w:rsidR="00751720" w:rsidRDefault="00751720" w:rsidP="007517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Cell membrane </w:t>
            </w:r>
          </w:p>
          <w:p w:rsidR="00751720" w:rsidRDefault="00751720" w:rsidP="007517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or </w:t>
            </w:r>
          </w:p>
          <w:p w:rsidR="00751720" w:rsidRDefault="00751720" w:rsidP="007517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plasma membrane</w:t>
            </w:r>
          </w:p>
          <w:p w:rsidR="00751720" w:rsidRPr="00751720" w:rsidRDefault="00751720" w:rsidP="00751720">
            <w:pPr>
              <w:jc w:val="center"/>
              <w:rPr>
                <w:sz w:val="32"/>
                <w:szCs w:val="32"/>
              </w:rPr>
            </w:pPr>
            <w:r w:rsidRPr="00751720">
              <w:rPr>
                <w:sz w:val="32"/>
                <w:szCs w:val="32"/>
              </w:rPr>
              <w:t>(p 193 or glossary)</w:t>
            </w:r>
          </w:p>
        </w:tc>
        <w:tc>
          <w:tcPr>
            <w:tcW w:w="5328" w:type="dxa"/>
            <w:vAlign w:val="center"/>
          </w:tcPr>
          <w:p w:rsidR="00751720" w:rsidRDefault="00751720"/>
        </w:tc>
      </w:tr>
      <w:tr w:rsidR="00751720" w:rsidTr="00751720">
        <w:trPr>
          <w:trHeight w:hRule="exact" w:val="2880"/>
        </w:trPr>
        <w:tc>
          <w:tcPr>
            <w:tcW w:w="5328" w:type="dxa"/>
            <w:vAlign w:val="center"/>
          </w:tcPr>
          <w:p w:rsidR="00751720" w:rsidRDefault="00751720" w:rsidP="007517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Chemical identification tag</w:t>
            </w:r>
          </w:p>
          <w:p w:rsidR="00751720" w:rsidRDefault="00751720" w:rsidP="00751720">
            <w:pPr>
              <w:pStyle w:val="ListParagraph"/>
              <w:jc w:val="center"/>
              <w:rPr>
                <w:sz w:val="32"/>
                <w:szCs w:val="32"/>
              </w:rPr>
            </w:pPr>
            <w:r w:rsidRPr="00751720">
              <w:rPr>
                <w:sz w:val="32"/>
                <w:szCs w:val="32"/>
              </w:rPr>
              <w:t>also called carbohydrate chain</w:t>
            </w:r>
          </w:p>
          <w:p w:rsidR="00751720" w:rsidRPr="00751720" w:rsidRDefault="00751720" w:rsidP="00751720">
            <w:pPr>
              <w:pStyle w:val="ListParagraph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page 205, paragraph 1</w:t>
            </w:r>
          </w:p>
        </w:tc>
        <w:tc>
          <w:tcPr>
            <w:tcW w:w="5328" w:type="dxa"/>
            <w:vAlign w:val="center"/>
          </w:tcPr>
          <w:p w:rsidR="00751720" w:rsidRDefault="00751720"/>
        </w:tc>
      </w:tr>
      <w:tr w:rsidR="00751720" w:rsidTr="00751720">
        <w:trPr>
          <w:trHeight w:hRule="exact" w:val="2880"/>
        </w:trPr>
        <w:tc>
          <w:tcPr>
            <w:tcW w:w="5328" w:type="dxa"/>
            <w:vAlign w:val="center"/>
          </w:tcPr>
          <w:p w:rsidR="00751720" w:rsidRDefault="00751720" w:rsidP="00751720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lastRenderedPageBreak/>
              <w:t>Phospholipid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bilayer</w:t>
            </w:r>
            <w:proofErr w:type="spellEnd"/>
          </w:p>
          <w:p w:rsidR="00751720" w:rsidRPr="00751720" w:rsidRDefault="00751720" w:rsidP="00751720">
            <w:pPr>
              <w:jc w:val="center"/>
              <w:rPr>
                <w:sz w:val="32"/>
                <w:szCs w:val="32"/>
              </w:rPr>
            </w:pPr>
            <w:r w:rsidRPr="00751720">
              <w:rPr>
                <w:sz w:val="32"/>
                <w:szCs w:val="32"/>
              </w:rPr>
              <w:t>(page 204)</w:t>
            </w:r>
          </w:p>
        </w:tc>
        <w:tc>
          <w:tcPr>
            <w:tcW w:w="5328" w:type="dxa"/>
            <w:vAlign w:val="center"/>
          </w:tcPr>
          <w:p w:rsidR="00751720" w:rsidRDefault="00751720"/>
        </w:tc>
      </w:tr>
      <w:tr w:rsidR="00751720" w:rsidTr="00751720">
        <w:trPr>
          <w:trHeight w:hRule="exact" w:val="2880"/>
        </w:trPr>
        <w:tc>
          <w:tcPr>
            <w:tcW w:w="5328" w:type="dxa"/>
            <w:vAlign w:val="center"/>
          </w:tcPr>
          <w:p w:rsidR="00751720" w:rsidRDefault="00751720" w:rsidP="007517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Protein pump</w:t>
            </w:r>
          </w:p>
          <w:p w:rsidR="00423530" w:rsidRDefault="00423530" w:rsidP="007517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Or </w:t>
            </w:r>
          </w:p>
          <w:p w:rsidR="00423530" w:rsidRDefault="00423530" w:rsidP="007517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active transport protein</w:t>
            </w:r>
          </w:p>
          <w:p w:rsidR="00751720" w:rsidRPr="00751720" w:rsidRDefault="00751720" w:rsidP="00751720">
            <w:pPr>
              <w:jc w:val="center"/>
              <w:rPr>
                <w:sz w:val="32"/>
                <w:szCs w:val="32"/>
              </w:rPr>
            </w:pPr>
            <w:r w:rsidRPr="00751720">
              <w:rPr>
                <w:sz w:val="32"/>
                <w:szCs w:val="32"/>
              </w:rPr>
              <w:t>(page 212)</w:t>
            </w:r>
          </w:p>
        </w:tc>
        <w:tc>
          <w:tcPr>
            <w:tcW w:w="5328" w:type="dxa"/>
            <w:vAlign w:val="center"/>
          </w:tcPr>
          <w:p w:rsidR="00751720" w:rsidRDefault="00751720"/>
        </w:tc>
      </w:tr>
      <w:tr w:rsidR="00751720" w:rsidTr="00751720">
        <w:trPr>
          <w:trHeight w:hRule="exact" w:val="2880"/>
        </w:trPr>
        <w:tc>
          <w:tcPr>
            <w:tcW w:w="5328" w:type="dxa"/>
            <w:vAlign w:val="center"/>
          </w:tcPr>
          <w:p w:rsidR="00751720" w:rsidRDefault="00751720" w:rsidP="007517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Receptor </w:t>
            </w:r>
          </w:p>
          <w:p w:rsidR="00751720" w:rsidRPr="00751720" w:rsidRDefault="00751720" w:rsidP="007517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(glossary)</w:t>
            </w:r>
          </w:p>
        </w:tc>
        <w:tc>
          <w:tcPr>
            <w:tcW w:w="5328" w:type="dxa"/>
            <w:vAlign w:val="center"/>
          </w:tcPr>
          <w:p w:rsidR="00751720" w:rsidRDefault="00751720"/>
        </w:tc>
      </w:tr>
      <w:tr w:rsidR="00751720" w:rsidTr="00751720">
        <w:trPr>
          <w:trHeight w:hRule="exact" w:val="2880"/>
        </w:trPr>
        <w:tc>
          <w:tcPr>
            <w:tcW w:w="5328" w:type="dxa"/>
            <w:vAlign w:val="center"/>
          </w:tcPr>
          <w:p w:rsidR="00751720" w:rsidRDefault="00423530" w:rsidP="007517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Selectively permeable </w:t>
            </w:r>
          </w:p>
          <w:p w:rsidR="00423530" w:rsidRPr="00751720" w:rsidRDefault="00423530" w:rsidP="007517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(page 205)</w:t>
            </w:r>
          </w:p>
        </w:tc>
        <w:tc>
          <w:tcPr>
            <w:tcW w:w="5328" w:type="dxa"/>
            <w:vAlign w:val="center"/>
          </w:tcPr>
          <w:p w:rsidR="00751720" w:rsidRDefault="00751720"/>
        </w:tc>
      </w:tr>
      <w:tr w:rsidR="00423530" w:rsidTr="00751720">
        <w:trPr>
          <w:trHeight w:hRule="exact" w:val="2880"/>
        </w:trPr>
        <w:tc>
          <w:tcPr>
            <w:tcW w:w="5328" w:type="dxa"/>
            <w:vAlign w:val="center"/>
          </w:tcPr>
          <w:p w:rsidR="00423530" w:rsidRDefault="00423530" w:rsidP="007517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Integral membrane protein</w:t>
            </w:r>
          </w:p>
        </w:tc>
        <w:tc>
          <w:tcPr>
            <w:tcW w:w="5328" w:type="dxa"/>
            <w:vAlign w:val="center"/>
          </w:tcPr>
          <w:p w:rsidR="00423530" w:rsidRPr="00423530" w:rsidRDefault="00423530" w:rsidP="00423530">
            <w:pPr>
              <w:rPr>
                <w:sz w:val="32"/>
                <w:szCs w:val="32"/>
              </w:rPr>
            </w:pPr>
            <w:r w:rsidRPr="00423530">
              <w:rPr>
                <w:sz w:val="32"/>
                <w:szCs w:val="32"/>
              </w:rPr>
              <w:t>A protein that extends through the entire cell membrane &amp; extends out into extracellular fluid &amp; into cytoplasm. Integral membrane proteins include all carrier proteins &amp; pumps</w:t>
            </w:r>
            <w:r>
              <w:rPr>
                <w:sz w:val="32"/>
                <w:szCs w:val="32"/>
              </w:rPr>
              <w:t xml:space="preserve">, as well as </w:t>
            </w:r>
            <w:proofErr w:type="spellStart"/>
            <w:r>
              <w:rPr>
                <w:sz w:val="32"/>
                <w:szCs w:val="32"/>
              </w:rPr>
              <w:t>aquaporin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423530" w:rsidTr="00751720">
        <w:trPr>
          <w:trHeight w:hRule="exact" w:val="2880"/>
        </w:trPr>
        <w:tc>
          <w:tcPr>
            <w:tcW w:w="5328" w:type="dxa"/>
            <w:vAlign w:val="center"/>
          </w:tcPr>
          <w:p w:rsidR="00423530" w:rsidRDefault="00423530" w:rsidP="0042353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Peripheral membrane protein</w:t>
            </w:r>
          </w:p>
        </w:tc>
        <w:tc>
          <w:tcPr>
            <w:tcW w:w="5328" w:type="dxa"/>
            <w:vAlign w:val="center"/>
          </w:tcPr>
          <w:p w:rsidR="00423530" w:rsidRPr="00423530" w:rsidRDefault="00423530" w:rsidP="00423530">
            <w:pPr>
              <w:rPr>
                <w:sz w:val="28"/>
                <w:szCs w:val="28"/>
              </w:rPr>
            </w:pPr>
            <w:r w:rsidRPr="00423530">
              <w:rPr>
                <w:sz w:val="28"/>
                <w:szCs w:val="28"/>
              </w:rPr>
              <w:t xml:space="preserve">A protein that extends </w:t>
            </w:r>
            <w:r w:rsidRPr="00423530">
              <w:rPr>
                <w:sz w:val="28"/>
                <w:szCs w:val="28"/>
              </w:rPr>
              <w:t xml:space="preserve">through </w:t>
            </w:r>
            <w:r w:rsidRPr="00423530">
              <w:rPr>
                <w:sz w:val="28"/>
                <w:szCs w:val="28"/>
                <w:u w:val="single"/>
              </w:rPr>
              <w:t>only</w:t>
            </w:r>
            <w:r w:rsidRPr="00423530">
              <w:rPr>
                <w:sz w:val="28"/>
                <w:szCs w:val="28"/>
              </w:rPr>
              <w:t xml:space="preserve"> the outer </w:t>
            </w:r>
            <w:r w:rsidRPr="00423530">
              <w:rPr>
                <w:sz w:val="28"/>
                <w:szCs w:val="28"/>
                <w:u w:val="single"/>
              </w:rPr>
              <w:t>or</w:t>
            </w:r>
            <w:r w:rsidRPr="00423530">
              <w:rPr>
                <w:sz w:val="28"/>
                <w:szCs w:val="28"/>
              </w:rPr>
              <w:t xml:space="preserve"> inner layer of the cell membrane</w:t>
            </w:r>
            <w:r w:rsidRPr="00423530">
              <w:rPr>
                <w:sz w:val="28"/>
                <w:szCs w:val="28"/>
              </w:rPr>
              <w:t xml:space="preserve"> &amp; extends </w:t>
            </w:r>
            <w:r w:rsidRPr="00423530">
              <w:rPr>
                <w:sz w:val="28"/>
                <w:szCs w:val="28"/>
                <w:u w:val="single"/>
              </w:rPr>
              <w:t>either</w:t>
            </w:r>
            <w:r w:rsidRPr="00423530">
              <w:rPr>
                <w:sz w:val="28"/>
                <w:szCs w:val="28"/>
              </w:rPr>
              <w:t xml:space="preserve"> </w:t>
            </w:r>
            <w:r w:rsidRPr="00423530">
              <w:rPr>
                <w:sz w:val="28"/>
                <w:szCs w:val="28"/>
              </w:rPr>
              <w:t>into extracellular fluid</w:t>
            </w:r>
            <w:r w:rsidRPr="00423530">
              <w:rPr>
                <w:sz w:val="28"/>
                <w:szCs w:val="28"/>
              </w:rPr>
              <w:t xml:space="preserve"> </w:t>
            </w:r>
            <w:r w:rsidRPr="00423530">
              <w:rPr>
                <w:b/>
                <w:sz w:val="28"/>
                <w:szCs w:val="28"/>
              </w:rPr>
              <w:t>OR</w:t>
            </w:r>
            <w:r w:rsidRPr="00423530">
              <w:rPr>
                <w:sz w:val="28"/>
                <w:szCs w:val="28"/>
              </w:rPr>
              <w:t xml:space="preserve"> into cytoplasm. </w:t>
            </w:r>
            <w:r>
              <w:rPr>
                <w:sz w:val="28"/>
                <w:szCs w:val="28"/>
              </w:rPr>
              <w:t>These</w:t>
            </w:r>
            <w:r w:rsidRPr="00423530">
              <w:rPr>
                <w:sz w:val="28"/>
                <w:szCs w:val="28"/>
              </w:rPr>
              <w:t xml:space="preserve"> include </w:t>
            </w:r>
            <w:r w:rsidRPr="00423530">
              <w:rPr>
                <w:sz w:val="28"/>
                <w:szCs w:val="28"/>
              </w:rPr>
              <w:t>many cell identification tags w/ attached carbohydrates &amp; also protein</w:t>
            </w:r>
            <w:r>
              <w:rPr>
                <w:sz w:val="28"/>
                <w:szCs w:val="28"/>
              </w:rPr>
              <w:t>s that change cell shape by attachment to cytoskeleton.</w:t>
            </w:r>
          </w:p>
        </w:tc>
      </w:tr>
      <w:tr w:rsidR="00423530" w:rsidTr="00751720">
        <w:trPr>
          <w:trHeight w:hRule="exact" w:val="2880"/>
        </w:trPr>
        <w:tc>
          <w:tcPr>
            <w:tcW w:w="5328" w:type="dxa"/>
            <w:vAlign w:val="center"/>
          </w:tcPr>
          <w:p w:rsidR="00423530" w:rsidRDefault="00423530" w:rsidP="007517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Hydrophobic</w:t>
            </w:r>
          </w:p>
          <w:p w:rsidR="00423530" w:rsidRPr="00423530" w:rsidRDefault="00423530" w:rsidP="007517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p204</w:t>
            </w:r>
          </w:p>
        </w:tc>
        <w:tc>
          <w:tcPr>
            <w:tcW w:w="5328" w:type="dxa"/>
            <w:vAlign w:val="center"/>
          </w:tcPr>
          <w:p w:rsidR="00423530" w:rsidRPr="00423530" w:rsidRDefault="00423530">
            <w:pPr>
              <w:rPr>
                <w:sz w:val="28"/>
                <w:szCs w:val="28"/>
              </w:rPr>
            </w:pPr>
          </w:p>
        </w:tc>
      </w:tr>
      <w:tr w:rsidR="00423530" w:rsidTr="00751720">
        <w:trPr>
          <w:trHeight w:hRule="exact" w:val="2880"/>
        </w:trPr>
        <w:tc>
          <w:tcPr>
            <w:tcW w:w="5328" w:type="dxa"/>
            <w:vAlign w:val="center"/>
          </w:tcPr>
          <w:p w:rsidR="00423530" w:rsidRDefault="00423530" w:rsidP="00751720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Hydrophillic</w:t>
            </w:r>
            <w:proofErr w:type="spellEnd"/>
          </w:p>
          <w:p w:rsidR="00423530" w:rsidRDefault="00423530" w:rsidP="00751720">
            <w:pPr>
              <w:jc w:val="center"/>
              <w:rPr>
                <w:sz w:val="40"/>
                <w:szCs w:val="40"/>
              </w:rPr>
            </w:pPr>
            <w:r>
              <w:rPr>
                <w:sz w:val="32"/>
                <w:szCs w:val="32"/>
              </w:rPr>
              <w:t>p204</w:t>
            </w:r>
          </w:p>
        </w:tc>
        <w:tc>
          <w:tcPr>
            <w:tcW w:w="5328" w:type="dxa"/>
            <w:vAlign w:val="center"/>
          </w:tcPr>
          <w:p w:rsidR="00423530" w:rsidRDefault="00423530"/>
        </w:tc>
      </w:tr>
      <w:tr w:rsidR="00423530" w:rsidTr="00751720">
        <w:trPr>
          <w:trHeight w:hRule="exact" w:val="2880"/>
        </w:trPr>
        <w:tc>
          <w:tcPr>
            <w:tcW w:w="5328" w:type="dxa"/>
            <w:vAlign w:val="center"/>
          </w:tcPr>
          <w:p w:rsidR="00423530" w:rsidRDefault="00423530" w:rsidP="007517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Fluid mosaic model</w:t>
            </w:r>
          </w:p>
          <w:p w:rsidR="00423530" w:rsidRDefault="00423530" w:rsidP="00751720">
            <w:pPr>
              <w:jc w:val="center"/>
              <w:rPr>
                <w:sz w:val="40"/>
                <w:szCs w:val="40"/>
              </w:rPr>
            </w:pPr>
            <w:r>
              <w:rPr>
                <w:sz w:val="32"/>
                <w:szCs w:val="32"/>
              </w:rPr>
              <w:t>p205</w:t>
            </w:r>
          </w:p>
        </w:tc>
        <w:tc>
          <w:tcPr>
            <w:tcW w:w="5328" w:type="dxa"/>
            <w:vAlign w:val="center"/>
          </w:tcPr>
          <w:p w:rsidR="00423530" w:rsidRDefault="00423530"/>
        </w:tc>
      </w:tr>
    </w:tbl>
    <w:p w:rsidR="00444762" w:rsidRDefault="00444762"/>
    <w:sectPr w:rsidR="00444762" w:rsidSect="0075172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10DE0"/>
    <w:multiLevelType w:val="hybridMultilevel"/>
    <w:tmpl w:val="119CDA28"/>
    <w:lvl w:ilvl="0" w:tplc="6128A2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1720"/>
    <w:rsid w:val="00157CF7"/>
    <w:rsid w:val="003251DC"/>
    <w:rsid w:val="00423530"/>
    <w:rsid w:val="00444762"/>
    <w:rsid w:val="00751720"/>
    <w:rsid w:val="00A15EE3"/>
    <w:rsid w:val="00A4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1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</cp:revision>
  <dcterms:created xsi:type="dcterms:W3CDTF">2014-10-23T13:03:00Z</dcterms:created>
  <dcterms:modified xsi:type="dcterms:W3CDTF">2014-10-23T13:24:00Z</dcterms:modified>
</cp:coreProperties>
</file>