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839" w:rsidRPr="003E7D2D" w:rsidRDefault="003108BD">
      <w:pPr>
        <w:rPr>
          <w:b/>
          <w:sz w:val="56"/>
        </w:rPr>
      </w:pPr>
      <w:r w:rsidRPr="003E7D2D">
        <w:rPr>
          <w:b/>
          <w:sz w:val="56"/>
        </w:rPr>
        <w:t>Quote #1: Writing Similes and Metaphors</w:t>
      </w:r>
    </w:p>
    <w:p w:rsidR="003108BD" w:rsidRPr="003E7D2D" w:rsidRDefault="003108BD">
      <w:pPr>
        <w:rPr>
          <w:sz w:val="56"/>
        </w:rPr>
      </w:pPr>
    </w:p>
    <w:p w:rsidR="003108BD" w:rsidRDefault="003108BD" w:rsidP="003108BD">
      <w:pPr>
        <w:pStyle w:val="NoSpacing"/>
        <w:ind w:firstLine="720"/>
        <w:rPr>
          <w:sz w:val="60"/>
          <w:szCs w:val="60"/>
        </w:rPr>
      </w:pPr>
      <w:r w:rsidRPr="003E7D2D">
        <w:rPr>
          <w:sz w:val="60"/>
          <w:szCs w:val="60"/>
        </w:rPr>
        <w:t xml:space="preserve">When you write a simile or metaphor, be sure you do the figurative language check.  First ask yourself if it’s universal.  If you’ve written the sentence, </w:t>
      </w:r>
      <w:proofErr w:type="gramStart"/>
      <w:r w:rsidRPr="003E7D2D">
        <w:rPr>
          <w:i/>
          <w:sz w:val="60"/>
          <w:szCs w:val="60"/>
        </w:rPr>
        <w:t>My</w:t>
      </w:r>
      <w:proofErr w:type="gramEnd"/>
      <w:r w:rsidRPr="003E7D2D">
        <w:rPr>
          <w:i/>
          <w:sz w:val="60"/>
          <w:szCs w:val="60"/>
        </w:rPr>
        <w:t xml:space="preserve"> neighbor has a terrible voice; she sings like my brother</w:t>
      </w:r>
      <w:r w:rsidRPr="003E7D2D">
        <w:rPr>
          <w:sz w:val="60"/>
          <w:szCs w:val="60"/>
        </w:rPr>
        <w:t xml:space="preserve">, you’re in trouble.  Unless the reader is a member of your family or a close friend, he can’t possibly know how your brother sings.  But if you’ve written, </w:t>
      </w:r>
      <w:proofErr w:type="gramStart"/>
      <w:r w:rsidRPr="003E7D2D">
        <w:rPr>
          <w:i/>
          <w:sz w:val="60"/>
          <w:szCs w:val="60"/>
        </w:rPr>
        <w:t>My</w:t>
      </w:r>
      <w:proofErr w:type="gramEnd"/>
      <w:r w:rsidRPr="003E7D2D">
        <w:rPr>
          <w:i/>
          <w:sz w:val="60"/>
          <w:szCs w:val="60"/>
        </w:rPr>
        <w:t xml:space="preserve"> neighbor has a terrible voice; she sings like a turkey the week before Thanksgiving</w:t>
      </w:r>
      <w:r w:rsidRPr="003E7D2D">
        <w:rPr>
          <w:sz w:val="60"/>
          <w:szCs w:val="60"/>
        </w:rPr>
        <w:t>, this is a gobble we’ve all either heard or can imagine.</w:t>
      </w:r>
    </w:p>
    <w:p w:rsidR="003E7D2D" w:rsidRDefault="003E7D2D" w:rsidP="003108BD">
      <w:pPr>
        <w:pStyle w:val="NoSpacing"/>
        <w:ind w:firstLine="720"/>
        <w:rPr>
          <w:sz w:val="60"/>
          <w:szCs w:val="60"/>
        </w:rPr>
      </w:pPr>
    </w:p>
    <w:p w:rsidR="003E7D2D" w:rsidRDefault="003E7D2D" w:rsidP="003108BD">
      <w:pPr>
        <w:pStyle w:val="NoSpacing"/>
        <w:ind w:firstLine="720"/>
        <w:rPr>
          <w:sz w:val="60"/>
          <w:szCs w:val="60"/>
        </w:rPr>
      </w:pPr>
    </w:p>
    <w:p w:rsidR="003E7D2D" w:rsidRDefault="003E7D2D" w:rsidP="003108BD">
      <w:pPr>
        <w:pStyle w:val="NoSpacing"/>
        <w:ind w:firstLine="720"/>
        <w:rPr>
          <w:sz w:val="60"/>
          <w:szCs w:val="60"/>
        </w:rPr>
      </w:pPr>
    </w:p>
    <w:p w:rsidR="003E7D2D" w:rsidRDefault="003E7D2D" w:rsidP="008202C4">
      <w:pPr>
        <w:pStyle w:val="NoSpacing"/>
        <w:ind w:hanging="90"/>
        <w:rPr>
          <w:b/>
          <w:sz w:val="72"/>
          <w:szCs w:val="72"/>
        </w:rPr>
      </w:pPr>
      <w:r w:rsidRPr="003E7D2D">
        <w:rPr>
          <w:b/>
          <w:sz w:val="72"/>
          <w:szCs w:val="72"/>
        </w:rPr>
        <w:lastRenderedPageBreak/>
        <w:t xml:space="preserve">Quote #2: </w:t>
      </w:r>
      <w:r w:rsidR="00774E91">
        <w:rPr>
          <w:b/>
          <w:sz w:val="72"/>
          <w:szCs w:val="72"/>
        </w:rPr>
        <w:t>Word Relationships</w:t>
      </w:r>
    </w:p>
    <w:p w:rsidR="007025E3" w:rsidRDefault="007025E3" w:rsidP="007025E3">
      <w:pPr>
        <w:pStyle w:val="NoSpacing"/>
        <w:jc w:val="center"/>
        <w:rPr>
          <w:iCs/>
          <w:sz w:val="52"/>
          <w:szCs w:val="52"/>
        </w:rPr>
      </w:pPr>
    </w:p>
    <w:p w:rsidR="00774E91" w:rsidRPr="007025E3" w:rsidRDefault="007025E3" w:rsidP="007025E3">
      <w:pPr>
        <w:pStyle w:val="NoSpacing"/>
        <w:jc w:val="center"/>
        <w:rPr>
          <w:b/>
          <w:iCs/>
          <w:sz w:val="52"/>
          <w:szCs w:val="52"/>
        </w:rPr>
      </w:pPr>
      <w:r w:rsidRPr="007025E3">
        <w:rPr>
          <w:b/>
          <w:iCs/>
          <w:sz w:val="52"/>
          <w:szCs w:val="52"/>
        </w:rPr>
        <w:t>Vocabulary Continuums</w:t>
      </w:r>
    </w:p>
    <w:p w:rsidR="007025E3" w:rsidRPr="007025E3" w:rsidRDefault="007025E3" w:rsidP="007025E3">
      <w:pPr>
        <w:pStyle w:val="NoSpacing"/>
        <w:jc w:val="center"/>
        <w:rPr>
          <w:iCs/>
          <w:sz w:val="52"/>
          <w:szCs w:val="52"/>
        </w:rPr>
      </w:pPr>
    </w:p>
    <w:tbl>
      <w:tblPr>
        <w:tblStyle w:val="TableGrid"/>
        <w:tblW w:w="0" w:type="auto"/>
        <w:tblLook w:val="04A0"/>
      </w:tblPr>
      <w:tblGrid>
        <w:gridCol w:w="2865"/>
        <w:gridCol w:w="2865"/>
        <w:gridCol w:w="2866"/>
        <w:gridCol w:w="2866"/>
        <w:gridCol w:w="2866"/>
      </w:tblGrid>
      <w:tr w:rsidR="00774E91" w:rsidTr="00774E91">
        <w:tc>
          <w:tcPr>
            <w:tcW w:w="2865" w:type="dxa"/>
          </w:tcPr>
          <w:p w:rsidR="00774E91" w:rsidRPr="00774E91" w:rsidRDefault="00774E91" w:rsidP="008202C4">
            <w:pPr>
              <w:pStyle w:val="NoSpacing"/>
              <w:rPr>
                <w:iCs/>
                <w:sz w:val="48"/>
                <w:szCs w:val="48"/>
              </w:rPr>
            </w:pPr>
            <w:r w:rsidRPr="00774E91">
              <w:rPr>
                <w:iCs/>
                <w:sz w:val="48"/>
                <w:szCs w:val="48"/>
              </w:rPr>
              <w:t>impassioned</w:t>
            </w:r>
          </w:p>
        </w:tc>
        <w:tc>
          <w:tcPr>
            <w:tcW w:w="2865" w:type="dxa"/>
          </w:tcPr>
          <w:p w:rsidR="00774E91" w:rsidRPr="00774E91" w:rsidRDefault="00774E91" w:rsidP="008202C4">
            <w:pPr>
              <w:pStyle w:val="NoSpacing"/>
              <w:rPr>
                <w:iCs/>
                <w:sz w:val="48"/>
                <w:szCs w:val="48"/>
              </w:rPr>
            </w:pPr>
            <w:r w:rsidRPr="00774E91">
              <w:rPr>
                <w:iCs/>
                <w:sz w:val="48"/>
                <w:szCs w:val="48"/>
              </w:rPr>
              <w:t>attracted</w:t>
            </w:r>
          </w:p>
        </w:tc>
        <w:tc>
          <w:tcPr>
            <w:tcW w:w="2866" w:type="dxa"/>
          </w:tcPr>
          <w:p w:rsidR="00774E91" w:rsidRPr="00774E91" w:rsidRDefault="00774E91" w:rsidP="008202C4">
            <w:pPr>
              <w:pStyle w:val="NoSpacing"/>
              <w:rPr>
                <w:iCs/>
                <w:sz w:val="48"/>
                <w:szCs w:val="48"/>
              </w:rPr>
            </w:pPr>
            <w:r w:rsidRPr="00774E91">
              <w:rPr>
                <w:iCs/>
                <w:sz w:val="48"/>
                <w:szCs w:val="48"/>
              </w:rPr>
              <w:t>indifferent</w:t>
            </w:r>
          </w:p>
        </w:tc>
        <w:tc>
          <w:tcPr>
            <w:tcW w:w="2866" w:type="dxa"/>
          </w:tcPr>
          <w:p w:rsidR="00774E91" w:rsidRPr="00774E91" w:rsidRDefault="00774E91" w:rsidP="008202C4">
            <w:pPr>
              <w:pStyle w:val="NoSpacing"/>
              <w:rPr>
                <w:iCs/>
                <w:sz w:val="48"/>
                <w:szCs w:val="48"/>
              </w:rPr>
            </w:pPr>
            <w:r w:rsidRPr="00774E91">
              <w:rPr>
                <w:iCs/>
                <w:sz w:val="48"/>
                <w:szCs w:val="48"/>
              </w:rPr>
              <w:t>annoyed</w:t>
            </w:r>
          </w:p>
        </w:tc>
        <w:tc>
          <w:tcPr>
            <w:tcW w:w="2866" w:type="dxa"/>
          </w:tcPr>
          <w:p w:rsidR="00774E91" w:rsidRPr="00774E91" w:rsidRDefault="00774E91" w:rsidP="008202C4">
            <w:pPr>
              <w:pStyle w:val="NoSpacing"/>
              <w:rPr>
                <w:iCs/>
                <w:sz w:val="48"/>
                <w:szCs w:val="48"/>
              </w:rPr>
            </w:pPr>
            <w:r w:rsidRPr="00774E91">
              <w:rPr>
                <w:iCs/>
                <w:sz w:val="48"/>
                <w:szCs w:val="48"/>
              </w:rPr>
              <w:t>hateful</w:t>
            </w:r>
          </w:p>
        </w:tc>
      </w:tr>
    </w:tbl>
    <w:p w:rsidR="00774E91" w:rsidRDefault="00774E91" w:rsidP="008202C4">
      <w:pPr>
        <w:pStyle w:val="NoSpacing"/>
        <w:rPr>
          <w:iCs/>
          <w:sz w:val="96"/>
          <w:szCs w:val="72"/>
        </w:rPr>
      </w:pPr>
    </w:p>
    <w:tbl>
      <w:tblPr>
        <w:tblStyle w:val="TableGrid"/>
        <w:tblW w:w="0" w:type="auto"/>
        <w:tblLook w:val="04A0"/>
      </w:tblPr>
      <w:tblGrid>
        <w:gridCol w:w="2865"/>
        <w:gridCol w:w="2553"/>
        <w:gridCol w:w="3178"/>
        <w:gridCol w:w="2866"/>
        <w:gridCol w:w="2866"/>
      </w:tblGrid>
      <w:tr w:rsidR="00774E91" w:rsidTr="007025E3">
        <w:tc>
          <w:tcPr>
            <w:tcW w:w="2865" w:type="dxa"/>
          </w:tcPr>
          <w:p w:rsidR="00774E91" w:rsidRPr="007025E3" w:rsidRDefault="00774E91" w:rsidP="008202C4">
            <w:pPr>
              <w:pStyle w:val="NoSpacing"/>
              <w:rPr>
                <w:iCs/>
                <w:sz w:val="52"/>
                <w:szCs w:val="52"/>
              </w:rPr>
            </w:pPr>
            <w:r w:rsidRPr="007025E3">
              <w:rPr>
                <w:iCs/>
                <w:sz w:val="52"/>
                <w:szCs w:val="52"/>
              </w:rPr>
              <w:t>indigent</w:t>
            </w:r>
          </w:p>
        </w:tc>
        <w:tc>
          <w:tcPr>
            <w:tcW w:w="2553" w:type="dxa"/>
          </w:tcPr>
          <w:p w:rsidR="00774E91" w:rsidRPr="007025E3" w:rsidRDefault="00774E91" w:rsidP="008202C4">
            <w:pPr>
              <w:pStyle w:val="NoSpacing"/>
              <w:rPr>
                <w:iCs/>
                <w:sz w:val="52"/>
                <w:szCs w:val="52"/>
              </w:rPr>
            </w:pPr>
            <w:r w:rsidRPr="007025E3">
              <w:rPr>
                <w:iCs/>
                <w:sz w:val="52"/>
                <w:szCs w:val="52"/>
              </w:rPr>
              <w:t>poor</w:t>
            </w:r>
          </w:p>
        </w:tc>
        <w:tc>
          <w:tcPr>
            <w:tcW w:w="3178" w:type="dxa"/>
          </w:tcPr>
          <w:p w:rsidR="00774E91" w:rsidRPr="007025E3" w:rsidRDefault="00774E91" w:rsidP="008202C4">
            <w:pPr>
              <w:pStyle w:val="NoSpacing"/>
              <w:rPr>
                <w:iCs/>
                <w:sz w:val="52"/>
                <w:szCs w:val="52"/>
              </w:rPr>
            </w:pPr>
            <w:r w:rsidRPr="007025E3">
              <w:rPr>
                <w:iCs/>
                <w:sz w:val="52"/>
                <w:szCs w:val="52"/>
              </w:rPr>
              <w:t>middle class</w:t>
            </w:r>
          </w:p>
        </w:tc>
        <w:tc>
          <w:tcPr>
            <w:tcW w:w="2866" w:type="dxa"/>
          </w:tcPr>
          <w:p w:rsidR="00774E91" w:rsidRPr="007025E3" w:rsidRDefault="00774E91" w:rsidP="008202C4">
            <w:pPr>
              <w:pStyle w:val="NoSpacing"/>
              <w:rPr>
                <w:iCs/>
                <w:sz w:val="52"/>
                <w:szCs w:val="52"/>
              </w:rPr>
            </w:pPr>
            <w:r w:rsidRPr="007025E3">
              <w:rPr>
                <w:iCs/>
                <w:sz w:val="52"/>
                <w:szCs w:val="52"/>
              </w:rPr>
              <w:t>wealthy</w:t>
            </w:r>
          </w:p>
        </w:tc>
        <w:tc>
          <w:tcPr>
            <w:tcW w:w="2866" w:type="dxa"/>
          </w:tcPr>
          <w:p w:rsidR="00774E91" w:rsidRPr="007025E3" w:rsidRDefault="00774E91" w:rsidP="008202C4">
            <w:pPr>
              <w:pStyle w:val="NoSpacing"/>
              <w:rPr>
                <w:iCs/>
                <w:sz w:val="52"/>
                <w:szCs w:val="52"/>
              </w:rPr>
            </w:pPr>
            <w:r w:rsidRPr="007025E3">
              <w:rPr>
                <w:iCs/>
                <w:sz w:val="52"/>
                <w:szCs w:val="52"/>
              </w:rPr>
              <w:t>opulent</w:t>
            </w:r>
          </w:p>
        </w:tc>
      </w:tr>
    </w:tbl>
    <w:p w:rsidR="00774E91" w:rsidRDefault="00774E91" w:rsidP="008202C4">
      <w:pPr>
        <w:pStyle w:val="NoSpacing"/>
        <w:rPr>
          <w:iCs/>
          <w:sz w:val="96"/>
          <w:szCs w:val="72"/>
        </w:rPr>
      </w:pPr>
    </w:p>
    <w:tbl>
      <w:tblPr>
        <w:tblStyle w:val="TableGrid"/>
        <w:tblW w:w="0" w:type="auto"/>
        <w:tblLook w:val="04A0"/>
      </w:tblPr>
      <w:tblGrid>
        <w:gridCol w:w="2865"/>
        <w:gridCol w:w="2865"/>
        <w:gridCol w:w="2866"/>
        <w:gridCol w:w="2866"/>
        <w:gridCol w:w="2866"/>
      </w:tblGrid>
      <w:tr w:rsidR="00774E91" w:rsidTr="00774E91">
        <w:tc>
          <w:tcPr>
            <w:tcW w:w="2865" w:type="dxa"/>
          </w:tcPr>
          <w:p w:rsidR="00774E91" w:rsidRPr="00774E91" w:rsidRDefault="00774E91" w:rsidP="008202C4">
            <w:pPr>
              <w:pStyle w:val="NoSpacing"/>
              <w:rPr>
                <w:iCs/>
                <w:sz w:val="52"/>
                <w:szCs w:val="52"/>
              </w:rPr>
            </w:pPr>
            <w:r>
              <w:rPr>
                <w:iCs/>
                <w:sz w:val="52"/>
                <w:szCs w:val="52"/>
              </w:rPr>
              <w:t>i</w:t>
            </w:r>
            <w:r w:rsidRPr="00774E91">
              <w:rPr>
                <w:iCs/>
                <w:sz w:val="52"/>
                <w:szCs w:val="52"/>
              </w:rPr>
              <w:t>ntroverted</w:t>
            </w:r>
          </w:p>
        </w:tc>
        <w:tc>
          <w:tcPr>
            <w:tcW w:w="2865" w:type="dxa"/>
          </w:tcPr>
          <w:p w:rsidR="00774E91" w:rsidRPr="00774E91" w:rsidRDefault="00774E91" w:rsidP="008202C4">
            <w:pPr>
              <w:pStyle w:val="NoSpacing"/>
              <w:rPr>
                <w:iCs/>
                <w:sz w:val="52"/>
                <w:szCs w:val="52"/>
              </w:rPr>
            </w:pPr>
            <w:r>
              <w:rPr>
                <w:iCs/>
                <w:sz w:val="52"/>
                <w:szCs w:val="52"/>
              </w:rPr>
              <w:t>s</w:t>
            </w:r>
            <w:r w:rsidRPr="00774E91">
              <w:rPr>
                <w:iCs/>
                <w:sz w:val="52"/>
                <w:szCs w:val="52"/>
              </w:rPr>
              <w:t>hy</w:t>
            </w:r>
          </w:p>
        </w:tc>
        <w:tc>
          <w:tcPr>
            <w:tcW w:w="2866" w:type="dxa"/>
          </w:tcPr>
          <w:p w:rsidR="00774E91" w:rsidRPr="00774E91" w:rsidRDefault="00774E91" w:rsidP="008202C4">
            <w:pPr>
              <w:pStyle w:val="NoSpacing"/>
              <w:rPr>
                <w:iCs/>
                <w:sz w:val="52"/>
                <w:szCs w:val="52"/>
              </w:rPr>
            </w:pPr>
            <w:r>
              <w:rPr>
                <w:iCs/>
                <w:sz w:val="52"/>
                <w:szCs w:val="52"/>
              </w:rPr>
              <w:t>f</w:t>
            </w:r>
            <w:r w:rsidRPr="00774E91">
              <w:rPr>
                <w:iCs/>
                <w:sz w:val="52"/>
                <w:szCs w:val="52"/>
              </w:rPr>
              <w:t>riendly</w:t>
            </w:r>
          </w:p>
        </w:tc>
        <w:tc>
          <w:tcPr>
            <w:tcW w:w="2866" w:type="dxa"/>
          </w:tcPr>
          <w:p w:rsidR="00774E91" w:rsidRPr="00774E91" w:rsidRDefault="00774E91" w:rsidP="008202C4">
            <w:pPr>
              <w:pStyle w:val="NoSpacing"/>
              <w:rPr>
                <w:iCs/>
                <w:sz w:val="52"/>
                <w:szCs w:val="52"/>
              </w:rPr>
            </w:pPr>
            <w:r>
              <w:rPr>
                <w:iCs/>
                <w:sz w:val="52"/>
                <w:szCs w:val="52"/>
              </w:rPr>
              <w:t>o</w:t>
            </w:r>
            <w:r w:rsidRPr="00774E91">
              <w:rPr>
                <w:iCs/>
                <w:sz w:val="52"/>
                <w:szCs w:val="52"/>
              </w:rPr>
              <w:t>utgoing</w:t>
            </w:r>
          </w:p>
        </w:tc>
        <w:tc>
          <w:tcPr>
            <w:tcW w:w="2866" w:type="dxa"/>
          </w:tcPr>
          <w:p w:rsidR="00774E91" w:rsidRPr="00774E91" w:rsidRDefault="00774E91" w:rsidP="008202C4">
            <w:pPr>
              <w:pStyle w:val="NoSpacing"/>
              <w:rPr>
                <w:iCs/>
                <w:sz w:val="52"/>
                <w:szCs w:val="52"/>
              </w:rPr>
            </w:pPr>
            <w:r w:rsidRPr="00774E91">
              <w:rPr>
                <w:iCs/>
                <w:sz w:val="52"/>
                <w:szCs w:val="52"/>
              </w:rPr>
              <w:t>extroverted</w:t>
            </w:r>
          </w:p>
        </w:tc>
      </w:tr>
    </w:tbl>
    <w:p w:rsidR="00774E91" w:rsidRDefault="00774E91" w:rsidP="008202C4">
      <w:pPr>
        <w:pStyle w:val="NoSpacing"/>
        <w:rPr>
          <w:iCs/>
          <w:sz w:val="96"/>
          <w:szCs w:val="72"/>
        </w:rPr>
      </w:pPr>
    </w:p>
    <w:p w:rsidR="00774E91" w:rsidRDefault="00774E91" w:rsidP="008202C4">
      <w:pPr>
        <w:pStyle w:val="NoSpacing"/>
        <w:rPr>
          <w:iCs/>
          <w:sz w:val="96"/>
          <w:szCs w:val="72"/>
        </w:rPr>
      </w:pPr>
    </w:p>
    <w:p w:rsidR="00774E91" w:rsidRDefault="00774E91" w:rsidP="008202C4">
      <w:pPr>
        <w:pStyle w:val="NoSpacing"/>
        <w:rPr>
          <w:iCs/>
          <w:sz w:val="96"/>
          <w:szCs w:val="72"/>
        </w:rPr>
      </w:pPr>
    </w:p>
    <w:p w:rsidR="003E7D2D" w:rsidRPr="003E7D2D" w:rsidRDefault="003E7D2D" w:rsidP="008202C4">
      <w:pPr>
        <w:pStyle w:val="NoSpacing"/>
        <w:rPr>
          <w:iCs/>
          <w:sz w:val="96"/>
          <w:szCs w:val="72"/>
        </w:rPr>
      </w:pPr>
      <w:r w:rsidRPr="003E7D2D">
        <w:rPr>
          <w:b/>
          <w:iCs/>
          <w:sz w:val="72"/>
          <w:szCs w:val="72"/>
        </w:rPr>
        <w:lastRenderedPageBreak/>
        <w:t>Quote #3:</w:t>
      </w:r>
      <w:r>
        <w:rPr>
          <w:b/>
          <w:iCs/>
          <w:sz w:val="96"/>
          <w:szCs w:val="72"/>
        </w:rPr>
        <w:t xml:space="preserve"> </w:t>
      </w:r>
      <w:r w:rsidRPr="003E7D2D">
        <w:rPr>
          <w:b/>
          <w:sz w:val="72"/>
          <w:szCs w:val="72"/>
        </w:rPr>
        <w:t>Clichés</w:t>
      </w:r>
    </w:p>
    <w:p w:rsidR="003E7D2D" w:rsidRDefault="003E7D2D" w:rsidP="003108BD">
      <w:pPr>
        <w:pStyle w:val="NoSpacing"/>
        <w:ind w:firstLine="720"/>
        <w:rPr>
          <w:b/>
          <w:sz w:val="60"/>
          <w:szCs w:val="60"/>
        </w:rPr>
      </w:pPr>
    </w:p>
    <w:p w:rsidR="003E7D2D" w:rsidRDefault="003E7D2D" w:rsidP="003108BD">
      <w:pPr>
        <w:pStyle w:val="NoSpacing"/>
        <w:ind w:firstLine="720"/>
        <w:rPr>
          <w:i/>
          <w:sz w:val="72"/>
          <w:szCs w:val="72"/>
        </w:rPr>
      </w:pPr>
      <w:r w:rsidRPr="003E7D2D">
        <w:rPr>
          <w:sz w:val="72"/>
          <w:szCs w:val="72"/>
        </w:rPr>
        <w:t xml:space="preserve">Clichés are </w:t>
      </w:r>
      <w:r w:rsidRPr="003E7D2D">
        <w:rPr>
          <w:i/>
          <w:sz w:val="72"/>
          <w:szCs w:val="72"/>
        </w:rPr>
        <w:t>as universal as taxes</w:t>
      </w:r>
      <w:r w:rsidRPr="003E7D2D">
        <w:rPr>
          <w:sz w:val="72"/>
          <w:szCs w:val="72"/>
        </w:rPr>
        <w:t xml:space="preserve">, </w:t>
      </w:r>
      <w:r w:rsidRPr="003E7D2D">
        <w:rPr>
          <w:i/>
          <w:sz w:val="72"/>
          <w:szCs w:val="72"/>
        </w:rPr>
        <w:t>as true as love</w:t>
      </w:r>
      <w:r w:rsidRPr="003E7D2D">
        <w:rPr>
          <w:sz w:val="72"/>
          <w:szCs w:val="72"/>
        </w:rPr>
        <w:t xml:space="preserve">; they were once </w:t>
      </w:r>
      <w:r w:rsidRPr="003E7D2D">
        <w:rPr>
          <w:i/>
          <w:sz w:val="72"/>
          <w:szCs w:val="72"/>
        </w:rPr>
        <w:t>as bright as the sun</w:t>
      </w:r>
      <w:r w:rsidRPr="003E7D2D">
        <w:rPr>
          <w:sz w:val="72"/>
          <w:szCs w:val="72"/>
        </w:rPr>
        <w:t xml:space="preserve">, but they have been said so many times that they’ve gotten </w:t>
      </w:r>
      <w:r w:rsidRPr="003E7D2D">
        <w:rPr>
          <w:i/>
          <w:sz w:val="72"/>
          <w:szCs w:val="72"/>
        </w:rPr>
        <w:t>as old as rotten eggs</w:t>
      </w:r>
      <w:r w:rsidRPr="003E7D2D">
        <w:rPr>
          <w:sz w:val="72"/>
          <w:szCs w:val="72"/>
        </w:rPr>
        <w:t xml:space="preserve">.  If you write clichés, the reaction you will get will be </w:t>
      </w:r>
      <w:r w:rsidRPr="003E7D2D">
        <w:rPr>
          <w:i/>
          <w:sz w:val="72"/>
          <w:szCs w:val="72"/>
        </w:rPr>
        <w:t>as cold as ice</w:t>
      </w:r>
      <w:r w:rsidRPr="003E7D2D">
        <w:rPr>
          <w:sz w:val="72"/>
          <w:szCs w:val="72"/>
        </w:rPr>
        <w:t xml:space="preserve">.  Your reader might </w:t>
      </w:r>
      <w:r w:rsidRPr="003E7D2D">
        <w:rPr>
          <w:i/>
          <w:sz w:val="72"/>
          <w:szCs w:val="72"/>
        </w:rPr>
        <w:t>roar like a lion</w:t>
      </w:r>
      <w:r w:rsidRPr="003E7D2D">
        <w:rPr>
          <w:sz w:val="72"/>
          <w:szCs w:val="72"/>
        </w:rPr>
        <w:t xml:space="preserve"> or </w:t>
      </w:r>
      <w:r w:rsidRPr="003E7D2D">
        <w:rPr>
          <w:i/>
          <w:sz w:val="72"/>
          <w:szCs w:val="72"/>
        </w:rPr>
        <w:t>scream like a banshee</w:t>
      </w:r>
      <w:r w:rsidRPr="003E7D2D">
        <w:rPr>
          <w:sz w:val="72"/>
          <w:szCs w:val="72"/>
        </w:rPr>
        <w:t xml:space="preserve">, unless of course he is as </w:t>
      </w:r>
      <w:r w:rsidRPr="003E7D2D">
        <w:rPr>
          <w:i/>
          <w:sz w:val="72"/>
          <w:szCs w:val="72"/>
        </w:rPr>
        <w:t>sweet as sugar</w:t>
      </w:r>
      <w:r w:rsidRPr="003E7D2D">
        <w:rPr>
          <w:sz w:val="72"/>
          <w:szCs w:val="72"/>
        </w:rPr>
        <w:t xml:space="preserve">, </w:t>
      </w:r>
      <w:r w:rsidRPr="003E7D2D">
        <w:rPr>
          <w:i/>
          <w:sz w:val="72"/>
          <w:szCs w:val="72"/>
        </w:rPr>
        <w:t>as cute as pie</w:t>
      </w:r>
      <w:r w:rsidRPr="003E7D2D">
        <w:rPr>
          <w:sz w:val="72"/>
          <w:szCs w:val="72"/>
        </w:rPr>
        <w:t xml:space="preserve">, or </w:t>
      </w:r>
      <w:r w:rsidRPr="003E7D2D">
        <w:rPr>
          <w:i/>
          <w:sz w:val="72"/>
          <w:szCs w:val="72"/>
        </w:rPr>
        <w:t>as dumb as a doorknob.</w:t>
      </w:r>
    </w:p>
    <w:p w:rsidR="003E7D2D" w:rsidRDefault="003E7D2D" w:rsidP="003108BD">
      <w:pPr>
        <w:pStyle w:val="NoSpacing"/>
        <w:ind w:firstLine="720"/>
        <w:rPr>
          <w:i/>
          <w:sz w:val="72"/>
          <w:szCs w:val="72"/>
        </w:rPr>
      </w:pPr>
    </w:p>
    <w:p w:rsidR="003E7D2D" w:rsidRDefault="007A26E7" w:rsidP="008202C4">
      <w:pPr>
        <w:pStyle w:val="NoSpacing"/>
        <w:rPr>
          <w:b/>
          <w:sz w:val="72"/>
          <w:szCs w:val="72"/>
        </w:rPr>
      </w:pPr>
      <w:r>
        <w:rPr>
          <w:b/>
          <w:sz w:val="72"/>
          <w:szCs w:val="72"/>
        </w:rPr>
        <w:lastRenderedPageBreak/>
        <w:t>Quote #4: Word Choice</w:t>
      </w:r>
    </w:p>
    <w:p w:rsidR="007A26E7" w:rsidRDefault="007A26E7" w:rsidP="007A26E7">
      <w:pPr>
        <w:widowControl w:val="0"/>
        <w:autoSpaceDE w:val="0"/>
        <w:autoSpaceDN w:val="0"/>
        <w:adjustRightInd w:val="0"/>
        <w:spacing w:after="300"/>
        <w:rPr>
          <w:rFonts w:cs="Georgia"/>
          <w:color w:val="131313"/>
          <w:sz w:val="72"/>
          <w:szCs w:val="28"/>
        </w:rPr>
      </w:pPr>
    </w:p>
    <w:p w:rsidR="007A26E7" w:rsidRPr="007A26E7" w:rsidRDefault="007A26E7" w:rsidP="007A26E7">
      <w:pPr>
        <w:widowControl w:val="0"/>
        <w:autoSpaceDE w:val="0"/>
        <w:autoSpaceDN w:val="0"/>
        <w:adjustRightInd w:val="0"/>
        <w:spacing w:after="300"/>
        <w:rPr>
          <w:rFonts w:cs="Georgia"/>
          <w:color w:val="131313"/>
          <w:sz w:val="96"/>
          <w:szCs w:val="28"/>
        </w:rPr>
      </w:pPr>
      <w:r w:rsidRPr="007A26E7">
        <w:rPr>
          <w:rFonts w:cs="Georgia"/>
          <w:color w:val="131313"/>
          <w:sz w:val="96"/>
          <w:szCs w:val="28"/>
        </w:rPr>
        <w:t>“The difference between the right word and the almost right word is the difference between lightning and a lightning bug.”</w:t>
      </w:r>
    </w:p>
    <w:p w:rsidR="007A26E7" w:rsidRPr="007A26E7" w:rsidRDefault="007A26E7" w:rsidP="007A26E7">
      <w:pPr>
        <w:widowControl w:val="0"/>
        <w:autoSpaceDE w:val="0"/>
        <w:autoSpaceDN w:val="0"/>
        <w:adjustRightInd w:val="0"/>
        <w:rPr>
          <w:rFonts w:cs="Georgia"/>
          <w:color w:val="131313"/>
          <w:sz w:val="96"/>
          <w:szCs w:val="28"/>
        </w:rPr>
      </w:pPr>
    </w:p>
    <w:p w:rsidR="007A26E7" w:rsidRDefault="007A26E7" w:rsidP="007A26E7">
      <w:pPr>
        <w:shd w:val="clear" w:color="auto" w:fill="FFFFFF"/>
        <w:jc w:val="right"/>
        <w:rPr>
          <w:rFonts w:cs="Georgia"/>
          <w:color w:val="131313"/>
          <w:sz w:val="96"/>
          <w:szCs w:val="28"/>
        </w:rPr>
      </w:pPr>
      <w:r w:rsidRPr="007A26E7">
        <w:rPr>
          <w:rFonts w:cs="Times New Roman"/>
          <w:color w:val="131313"/>
          <w:sz w:val="96"/>
          <w:szCs w:val="28"/>
        </w:rPr>
        <w:t>―</w:t>
      </w:r>
      <w:r w:rsidRPr="007A26E7">
        <w:rPr>
          <w:rFonts w:cs="Georgia"/>
          <w:color w:val="131313"/>
          <w:sz w:val="96"/>
          <w:szCs w:val="28"/>
        </w:rPr>
        <w:t xml:space="preserve"> </w:t>
      </w:r>
      <w:hyperlink r:id="rId4" w:history="1">
        <w:r w:rsidRPr="007A26E7">
          <w:rPr>
            <w:rFonts w:cs="Georgia"/>
            <w:color w:val="535600"/>
            <w:sz w:val="96"/>
            <w:szCs w:val="28"/>
          </w:rPr>
          <w:t>Mark Twain</w:t>
        </w:r>
      </w:hyperlink>
      <w:r w:rsidRPr="007A26E7">
        <w:rPr>
          <w:rFonts w:cs="Georgia"/>
          <w:color w:val="131313"/>
          <w:sz w:val="96"/>
          <w:szCs w:val="28"/>
        </w:rPr>
        <w:t xml:space="preserve">, </w:t>
      </w:r>
      <w:hyperlink r:id="rId5" w:history="1">
        <w:proofErr w:type="gramStart"/>
        <w:r w:rsidRPr="007A26E7">
          <w:rPr>
            <w:rFonts w:cs="Georgia"/>
            <w:i/>
            <w:iCs/>
            <w:color w:val="535600"/>
            <w:sz w:val="96"/>
            <w:szCs w:val="28"/>
          </w:rPr>
          <w:t>The</w:t>
        </w:r>
        <w:proofErr w:type="gramEnd"/>
        <w:r w:rsidRPr="007A26E7">
          <w:rPr>
            <w:rFonts w:cs="Georgia"/>
            <w:i/>
            <w:iCs/>
            <w:color w:val="535600"/>
            <w:sz w:val="96"/>
            <w:szCs w:val="28"/>
          </w:rPr>
          <w:t xml:space="preserve"> Wit and Wisdom of Mark Twain</w:t>
        </w:r>
      </w:hyperlink>
    </w:p>
    <w:p w:rsidR="007A26E7" w:rsidRPr="007A26E7" w:rsidRDefault="007A26E7" w:rsidP="007A26E7">
      <w:pPr>
        <w:shd w:val="clear" w:color="auto" w:fill="FFFFFF"/>
        <w:rPr>
          <w:rFonts w:cs="Georgia"/>
          <w:b/>
          <w:color w:val="131313"/>
          <w:sz w:val="56"/>
          <w:szCs w:val="28"/>
        </w:rPr>
      </w:pPr>
      <w:r w:rsidRPr="007A26E7">
        <w:rPr>
          <w:rFonts w:cs="Georgia"/>
          <w:b/>
          <w:color w:val="131313"/>
          <w:sz w:val="56"/>
          <w:szCs w:val="28"/>
        </w:rPr>
        <w:lastRenderedPageBreak/>
        <w:t xml:space="preserve">Quote #5: </w:t>
      </w:r>
      <w:r w:rsidR="006F4A1E">
        <w:rPr>
          <w:rFonts w:cs="Georgia"/>
          <w:b/>
          <w:color w:val="131313"/>
          <w:sz w:val="56"/>
          <w:szCs w:val="28"/>
        </w:rPr>
        <w:t>Nuance</w:t>
      </w:r>
    </w:p>
    <w:p w:rsidR="007A26E7" w:rsidRDefault="007A26E7" w:rsidP="007A26E7">
      <w:pPr>
        <w:shd w:val="clear" w:color="auto" w:fill="FFFFFF"/>
        <w:rPr>
          <w:rFonts w:cs="Georgia"/>
          <w:color w:val="131313"/>
          <w:sz w:val="52"/>
          <w:szCs w:val="28"/>
        </w:rPr>
      </w:pPr>
      <w:r>
        <w:rPr>
          <w:rFonts w:cs="Georgia"/>
          <w:color w:val="131313"/>
          <w:sz w:val="52"/>
          <w:szCs w:val="28"/>
        </w:rPr>
        <w:tab/>
      </w:r>
    </w:p>
    <w:p w:rsidR="007B50E0" w:rsidRPr="007B50E0" w:rsidRDefault="007A26E7" w:rsidP="007B50E0">
      <w:pPr>
        <w:rPr>
          <w:rFonts w:cs="Georgia"/>
          <w:color w:val="131313"/>
          <w:sz w:val="52"/>
          <w:szCs w:val="28"/>
        </w:rPr>
      </w:pPr>
      <w:r>
        <w:rPr>
          <w:rFonts w:cs="Georgia"/>
          <w:color w:val="131313"/>
          <w:sz w:val="52"/>
          <w:szCs w:val="28"/>
        </w:rPr>
        <w:tab/>
      </w:r>
      <w:r w:rsidR="007B50E0" w:rsidRPr="007B50E0">
        <w:rPr>
          <w:rFonts w:cs="Georgia"/>
          <w:color w:val="131313"/>
          <w:sz w:val="52"/>
          <w:szCs w:val="28"/>
        </w:rPr>
        <w:t>The most effective writing uses words sharply and precisely. Loose or slipshod usage can make prose vague or mushy, and eventually the words themselves start to lose the nuance that makes them effective.</w:t>
      </w:r>
    </w:p>
    <w:p w:rsidR="007B50E0" w:rsidRDefault="007B50E0" w:rsidP="007B50E0">
      <w:pPr>
        <w:shd w:val="clear" w:color="auto" w:fill="FFFFFF"/>
        <w:rPr>
          <w:rFonts w:cs="Georgia"/>
          <w:color w:val="131313"/>
          <w:sz w:val="52"/>
          <w:szCs w:val="28"/>
        </w:rPr>
      </w:pPr>
    </w:p>
    <w:p w:rsidR="007B50E0" w:rsidRPr="007B50E0" w:rsidRDefault="007B50E0" w:rsidP="007B50E0">
      <w:pPr>
        <w:shd w:val="clear" w:color="auto" w:fill="FFFFFF"/>
        <w:rPr>
          <w:rFonts w:cs="Georgia"/>
          <w:color w:val="131313"/>
          <w:sz w:val="52"/>
          <w:szCs w:val="28"/>
        </w:rPr>
      </w:pPr>
      <w:r>
        <w:rPr>
          <w:rFonts w:cs="Georgia"/>
          <w:color w:val="131313"/>
          <w:sz w:val="52"/>
          <w:szCs w:val="28"/>
        </w:rPr>
        <w:tab/>
      </w:r>
      <w:r w:rsidRPr="007B50E0">
        <w:rPr>
          <w:rFonts w:cs="Georgia"/>
          <w:color w:val="131313"/>
          <w:sz w:val="52"/>
          <w:szCs w:val="28"/>
        </w:rPr>
        <w:t>Consider the word </w:t>
      </w:r>
      <w:r w:rsidRPr="007B50E0">
        <w:rPr>
          <w:rFonts w:cs="Georgia"/>
          <w:b/>
          <w:bCs/>
          <w:color w:val="131313"/>
          <w:sz w:val="52"/>
          <w:szCs w:val="28"/>
        </w:rPr>
        <w:t>“captivate.”</w:t>
      </w:r>
    </w:p>
    <w:p w:rsidR="007B50E0" w:rsidRDefault="007B50E0" w:rsidP="007B50E0">
      <w:pPr>
        <w:shd w:val="clear" w:color="auto" w:fill="FFFFFF"/>
        <w:rPr>
          <w:rFonts w:cs="Georgia"/>
          <w:color w:val="131313"/>
          <w:sz w:val="52"/>
          <w:szCs w:val="28"/>
        </w:rPr>
      </w:pPr>
    </w:p>
    <w:p w:rsidR="007B50E0" w:rsidRPr="007B50E0" w:rsidRDefault="007B50E0" w:rsidP="007B50E0">
      <w:pPr>
        <w:shd w:val="clear" w:color="auto" w:fill="FFFFFF"/>
        <w:rPr>
          <w:rFonts w:cs="Georgia"/>
          <w:color w:val="131313"/>
          <w:sz w:val="52"/>
          <w:szCs w:val="28"/>
        </w:rPr>
      </w:pPr>
      <w:r>
        <w:rPr>
          <w:rFonts w:cs="Georgia"/>
          <w:color w:val="131313"/>
          <w:sz w:val="52"/>
          <w:szCs w:val="28"/>
        </w:rPr>
        <w:tab/>
      </w:r>
      <w:r w:rsidRPr="007B50E0">
        <w:rPr>
          <w:rFonts w:cs="Georgia"/>
          <w:color w:val="131313"/>
          <w:sz w:val="52"/>
          <w:szCs w:val="28"/>
        </w:rPr>
        <w:t>As a reader noted, “captivate” is not simply synonymous with “seize the attention of” or “rivet.” It has a strong positive connotation, as in this American Heritage definition: “to attract and hold by charm, beauty, or excellence.”</w:t>
      </w:r>
    </w:p>
    <w:p w:rsidR="007B50E0" w:rsidRDefault="007B50E0" w:rsidP="007B50E0">
      <w:pPr>
        <w:shd w:val="clear" w:color="auto" w:fill="FFFFFF"/>
        <w:rPr>
          <w:rFonts w:cs="Georgia"/>
          <w:color w:val="131313"/>
          <w:sz w:val="52"/>
          <w:szCs w:val="28"/>
        </w:rPr>
      </w:pPr>
    </w:p>
    <w:p w:rsidR="007A26E7" w:rsidRPr="007A26E7" w:rsidRDefault="007B50E0" w:rsidP="007B50E0">
      <w:pPr>
        <w:shd w:val="clear" w:color="auto" w:fill="FFFFFF"/>
        <w:rPr>
          <w:rFonts w:cs="Georgia"/>
          <w:color w:val="131313"/>
          <w:sz w:val="52"/>
          <w:szCs w:val="28"/>
        </w:rPr>
      </w:pPr>
      <w:r>
        <w:rPr>
          <w:rFonts w:cs="Georgia"/>
          <w:color w:val="131313"/>
          <w:sz w:val="52"/>
          <w:szCs w:val="28"/>
        </w:rPr>
        <w:tab/>
      </w:r>
      <w:r w:rsidRPr="007B50E0">
        <w:rPr>
          <w:rFonts w:cs="Georgia"/>
          <w:color w:val="131313"/>
          <w:sz w:val="52"/>
          <w:szCs w:val="28"/>
        </w:rPr>
        <w:t>So except perhaps for horror-movie aficionados, we shouldn’t normally describe people as “captivated” by frightening or disturbing events.</w:t>
      </w:r>
    </w:p>
    <w:p w:rsidR="007A26E7" w:rsidRDefault="006F4A1E" w:rsidP="007A26E7">
      <w:pPr>
        <w:shd w:val="clear" w:color="auto" w:fill="FFFFFF"/>
        <w:rPr>
          <w:rFonts w:cs="Georgia"/>
          <w:b/>
          <w:color w:val="131313"/>
          <w:sz w:val="52"/>
          <w:szCs w:val="28"/>
        </w:rPr>
      </w:pPr>
      <w:r>
        <w:rPr>
          <w:rFonts w:cs="Georgia"/>
          <w:b/>
          <w:color w:val="131313"/>
          <w:sz w:val="52"/>
          <w:szCs w:val="28"/>
        </w:rPr>
        <w:lastRenderedPageBreak/>
        <w:t>Quote #6: Diction</w:t>
      </w:r>
    </w:p>
    <w:p w:rsidR="008202C4" w:rsidRDefault="006F4A1E" w:rsidP="006F4A1E">
      <w:pPr>
        <w:shd w:val="clear" w:color="auto" w:fill="FFFFFF"/>
        <w:rPr>
          <w:rFonts w:cs="Georgia"/>
          <w:color w:val="131313"/>
          <w:sz w:val="52"/>
          <w:szCs w:val="28"/>
        </w:rPr>
      </w:pPr>
      <w:r>
        <w:rPr>
          <w:rFonts w:cs="Georgia"/>
          <w:color w:val="131313"/>
          <w:sz w:val="52"/>
          <w:szCs w:val="28"/>
        </w:rPr>
        <w:tab/>
      </w:r>
    </w:p>
    <w:p w:rsidR="006F4A1E" w:rsidRPr="008202C4" w:rsidRDefault="008202C4" w:rsidP="007A26E7">
      <w:pPr>
        <w:shd w:val="clear" w:color="auto" w:fill="FFFFFF"/>
        <w:rPr>
          <w:rFonts w:cs="Georgia"/>
          <w:color w:val="131313"/>
          <w:sz w:val="52"/>
          <w:szCs w:val="28"/>
        </w:rPr>
      </w:pPr>
      <w:r>
        <w:rPr>
          <w:rFonts w:cs="Georgia"/>
          <w:color w:val="131313"/>
          <w:sz w:val="52"/>
          <w:szCs w:val="28"/>
        </w:rPr>
        <w:tab/>
      </w:r>
      <w:r w:rsidR="006F4A1E" w:rsidRPr="006F4A1E">
        <w:rPr>
          <w:rFonts w:cs="Georgia"/>
          <w:color w:val="131313"/>
          <w:sz w:val="52"/>
          <w:szCs w:val="28"/>
        </w:rPr>
        <w:t xml:space="preserve">Diction colors tone and overall style.  Its personality comes from phrases, usages, and grammatical choices, as well as from single words.  </w:t>
      </w:r>
    </w:p>
    <w:p w:rsidR="006F4A1E" w:rsidRPr="008202C4" w:rsidRDefault="006F4A1E" w:rsidP="006F4A1E">
      <w:pPr>
        <w:shd w:val="clear" w:color="auto" w:fill="FFFFFF"/>
        <w:rPr>
          <w:rFonts w:cs="Georgia"/>
          <w:color w:val="131313"/>
          <w:sz w:val="52"/>
          <w:szCs w:val="28"/>
        </w:rPr>
      </w:pPr>
      <w:r>
        <w:rPr>
          <w:rFonts w:ascii="Georgia" w:hAnsi="Georgia" w:cs="Georgia"/>
          <w:color w:val="131313"/>
          <w:sz w:val="28"/>
          <w:szCs w:val="28"/>
        </w:rPr>
        <w:tab/>
      </w:r>
      <w:r w:rsidRPr="008202C4">
        <w:rPr>
          <w:rFonts w:cs="Georgia"/>
          <w:color w:val="131313"/>
          <w:sz w:val="52"/>
          <w:szCs w:val="28"/>
        </w:rPr>
        <w:t xml:space="preserve">[…] Most telling are the words themselves, selected from a wealth of options for such qualities as precision, connotation, and association.  Should one use </w:t>
      </w:r>
      <w:r w:rsidRPr="008202C4">
        <w:rPr>
          <w:rFonts w:cs="Georgia"/>
          <w:i/>
          <w:color w:val="131313"/>
          <w:sz w:val="52"/>
          <w:szCs w:val="28"/>
        </w:rPr>
        <w:t xml:space="preserve">inmate, detainee, jailbird, </w:t>
      </w:r>
      <w:r w:rsidRPr="008202C4">
        <w:rPr>
          <w:rFonts w:cs="Georgia"/>
          <w:color w:val="131313"/>
          <w:sz w:val="52"/>
          <w:szCs w:val="28"/>
        </w:rPr>
        <w:t xml:space="preserve">or </w:t>
      </w:r>
      <w:r w:rsidRPr="008202C4">
        <w:rPr>
          <w:rFonts w:cs="Georgia"/>
          <w:i/>
          <w:color w:val="131313"/>
          <w:sz w:val="52"/>
          <w:szCs w:val="28"/>
        </w:rPr>
        <w:t>con</w:t>
      </w:r>
      <w:r w:rsidRPr="008202C4">
        <w:rPr>
          <w:rFonts w:cs="Georgia"/>
          <w:color w:val="131313"/>
          <w:sz w:val="52"/>
          <w:szCs w:val="28"/>
        </w:rPr>
        <w:t>?  Every time writers consult a thesaurus or spin alternative words, a diction-related question is on the mind.</w:t>
      </w:r>
    </w:p>
    <w:p w:rsidR="006F4A1E" w:rsidRDefault="006F4A1E" w:rsidP="006F4A1E">
      <w:pPr>
        <w:shd w:val="clear" w:color="auto" w:fill="FFFFFF"/>
        <w:rPr>
          <w:rFonts w:cs="Georgia"/>
          <w:color w:val="131313"/>
          <w:sz w:val="52"/>
          <w:szCs w:val="28"/>
        </w:rPr>
      </w:pPr>
      <w:r w:rsidRPr="008202C4">
        <w:rPr>
          <w:rFonts w:cs="Georgia"/>
          <w:color w:val="131313"/>
          <w:sz w:val="52"/>
          <w:szCs w:val="28"/>
        </w:rPr>
        <w:tab/>
        <w:t>To show yourself, to get into your characters and reveal them, be the words.  When you’ve got the diction right, you can look at your story and declare, “That’s the only way it could have been spoken.”  Or you might hear yourself saying, “</w:t>
      </w:r>
      <w:r w:rsidRPr="008202C4">
        <w:rPr>
          <w:rFonts w:cs="Georgia"/>
          <w:i/>
          <w:color w:val="131313"/>
          <w:sz w:val="52"/>
          <w:szCs w:val="28"/>
        </w:rPr>
        <w:t>Most</w:t>
      </w:r>
      <w:r w:rsidRPr="008202C4">
        <w:rPr>
          <w:rFonts w:cs="Georgia"/>
          <w:color w:val="131313"/>
          <w:sz w:val="52"/>
          <w:szCs w:val="28"/>
        </w:rPr>
        <w:t xml:space="preserve"> felicitous.”  Or maybe, “Can’t word-up no finer.”  It depends on your diction.</w:t>
      </w:r>
    </w:p>
    <w:p w:rsidR="0072430C" w:rsidRDefault="0072430C" w:rsidP="006F4A1E">
      <w:pPr>
        <w:shd w:val="clear" w:color="auto" w:fill="FFFFFF"/>
        <w:rPr>
          <w:rFonts w:cs="Georgia"/>
          <w:color w:val="131313"/>
          <w:sz w:val="52"/>
          <w:szCs w:val="28"/>
        </w:rPr>
      </w:pPr>
    </w:p>
    <w:p w:rsidR="0072430C" w:rsidRDefault="0072430C" w:rsidP="006F4A1E">
      <w:pPr>
        <w:shd w:val="clear" w:color="auto" w:fill="FFFFFF"/>
        <w:rPr>
          <w:rFonts w:cs="Georgia"/>
          <w:b/>
          <w:color w:val="131313"/>
          <w:sz w:val="52"/>
          <w:szCs w:val="28"/>
        </w:rPr>
      </w:pPr>
      <w:r w:rsidRPr="0072430C">
        <w:rPr>
          <w:rFonts w:cs="Georgia"/>
          <w:b/>
          <w:color w:val="131313"/>
          <w:sz w:val="52"/>
          <w:szCs w:val="28"/>
        </w:rPr>
        <w:lastRenderedPageBreak/>
        <w:t>Quote #7: Puns</w:t>
      </w:r>
    </w:p>
    <w:p w:rsidR="0072430C" w:rsidRDefault="0072430C" w:rsidP="006F4A1E">
      <w:pPr>
        <w:shd w:val="clear" w:color="auto" w:fill="FFFFFF"/>
        <w:rPr>
          <w:rFonts w:cs="Georgia"/>
          <w:b/>
          <w:color w:val="131313"/>
          <w:sz w:val="52"/>
          <w:szCs w:val="28"/>
        </w:rPr>
      </w:pPr>
    </w:p>
    <w:p w:rsidR="009B1E8C" w:rsidRPr="009B1E8C" w:rsidRDefault="009B1E8C" w:rsidP="006F4A1E">
      <w:pPr>
        <w:shd w:val="clear" w:color="auto" w:fill="FFFFFF"/>
        <w:rPr>
          <w:rFonts w:cs="Georgia"/>
          <w:color w:val="131313"/>
          <w:sz w:val="48"/>
          <w:szCs w:val="48"/>
        </w:rPr>
      </w:pPr>
      <w:r>
        <w:rPr>
          <w:rFonts w:cs="Georgia"/>
          <w:color w:val="131313"/>
          <w:sz w:val="52"/>
          <w:szCs w:val="28"/>
        </w:rPr>
        <w:tab/>
      </w:r>
      <w:r w:rsidRPr="009B1E8C">
        <w:rPr>
          <w:rFonts w:cs="Georgia"/>
          <w:color w:val="131313"/>
          <w:sz w:val="48"/>
          <w:szCs w:val="48"/>
        </w:rPr>
        <w:t>Puns are the feeblest species of humor because they are ephemeral: whatever comic force they possess never outlasts the split second it takes to resolve the semantic confusion. Most resemble mathematical formulas: clever, perhaps, but hardly occasion for knee-slapping. The worst smack of tawdriness, even indecency, which is why puns, like off-color jokes, are often followed by apologies. Odds are that a restaurant with a punning name — Snacks Fifth Avenue, General Custard’s Last Stand — hasn’t acquired its first Michelin star.</w:t>
      </w:r>
    </w:p>
    <w:p w:rsidR="009B1E8C" w:rsidRPr="009B1E8C" w:rsidRDefault="009B1E8C" w:rsidP="006F4A1E">
      <w:pPr>
        <w:shd w:val="clear" w:color="auto" w:fill="FFFFFF"/>
        <w:rPr>
          <w:rFonts w:cs="Georgia"/>
          <w:color w:val="131313"/>
          <w:sz w:val="48"/>
          <w:szCs w:val="48"/>
        </w:rPr>
      </w:pPr>
      <w:r w:rsidRPr="009B1E8C">
        <w:rPr>
          <w:rFonts w:cs="Georgia"/>
          <w:color w:val="131313"/>
          <w:sz w:val="48"/>
          <w:szCs w:val="48"/>
        </w:rPr>
        <w:tab/>
        <w:t xml:space="preserve">Some writers despise punning; </w:t>
      </w:r>
      <w:r w:rsidRPr="009B1E8C">
        <w:rPr>
          <w:color w:val="000000"/>
          <w:sz w:val="48"/>
          <w:szCs w:val="48"/>
          <w:shd w:val="clear" w:color="auto" w:fill="FFFFFF"/>
        </w:rPr>
        <w:t xml:space="preserve">Shakespeare, however, loved it. Many are bawdy: puns operate, after all, on double entendre. Yet the poet is guilty less of punning than wordplay, which Elizabethan taste considered more a sign of literary refinement than humor; hence “puns” in seemingly inappropriate places, like a dying </w:t>
      </w:r>
      <w:proofErr w:type="spellStart"/>
      <w:r w:rsidRPr="009B1E8C">
        <w:rPr>
          <w:color w:val="000000"/>
          <w:sz w:val="48"/>
          <w:szCs w:val="48"/>
          <w:shd w:val="clear" w:color="auto" w:fill="FFFFFF"/>
        </w:rPr>
        <w:t>Mercutio’s</w:t>
      </w:r>
      <w:proofErr w:type="spellEnd"/>
      <w:r w:rsidRPr="009B1E8C">
        <w:rPr>
          <w:color w:val="000000"/>
          <w:sz w:val="48"/>
          <w:szCs w:val="48"/>
          <w:shd w:val="clear" w:color="auto" w:fill="FFFFFF"/>
        </w:rPr>
        <w:t xml:space="preserve"> “Ask for me tomorrow, and you shall find me a grave man.”</w:t>
      </w:r>
    </w:p>
    <w:p w:rsidR="003108BD" w:rsidRDefault="003108BD">
      <w:bookmarkStart w:id="0" w:name="_GoBack"/>
      <w:bookmarkEnd w:id="0"/>
    </w:p>
    <w:sectPr w:rsidR="003108BD" w:rsidSect="003108BD">
      <w:pgSz w:w="15840" w:h="12240" w:orient="landscape"/>
      <w:pgMar w:top="864"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useFELayout/>
  </w:compat>
  <w:rsids>
    <w:rsidRoot w:val="003108BD"/>
    <w:rsid w:val="00262382"/>
    <w:rsid w:val="003108BD"/>
    <w:rsid w:val="00374839"/>
    <w:rsid w:val="003E7D2D"/>
    <w:rsid w:val="006F4A1E"/>
    <w:rsid w:val="007025E3"/>
    <w:rsid w:val="0072430C"/>
    <w:rsid w:val="00774E91"/>
    <w:rsid w:val="007A26E7"/>
    <w:rsid w:val="007B50E0"/>
    <w:rsid w:val="008202C4"/>
    <w:rsid w:val="009B1E8C"/>
    <w:rsid w:val="00A84B18"/>
    <w:rsid w:val="00C35C43"/>
    <w:rsid w:val="00D16D81"/>
    <w:rsid w:val="00D67A7C"/>
    <w:rsid w:val="00EE57A7"/>
    <w:rsid w:val="00FA20B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C43"/>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108BD"/>
    <w:rPr>
      <w:rFonts w:eastAsiaTheme="minorHAnsi"/>
      <w:sz w:val="22"/>
      <w:szCs w:val="22"/>
    </w:rPr>
  </w:style>
  <w:style w:type="table" w:styleId="TableGrid">
    <w:name w:val="Table Grid"/>
    <w:basedOn w:val="TableNormal"/>
    <w:uiPriority w:val="59"/>
    <w:rsid w:val="00774E9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7B50E0"/>
    <w:rPr>
      <w:rFonts w:ascii="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108BD"/>
    <w:rPr>
      <w:rFonts w:eastAsiaTheme="minorHAnsi"/>
      <w:sz w:val="22"/>
      <w:szCs w:val="22"/>
    </w:rPr>
  </w:style>
</w:styles>
</file>

<file path=word/webSettings.xml><?xml version="1.0" encoding="utf-8"?>
<w:webSettings xmlns:r="http://schemas.openxmlformats.org/officeDocument/2006/relationships" xmlns:w="http://schemas.openxmlformats.org/wordprocessingml/2006/main">
  <w:divs>
    <w:div w:id="862865527">
      <w:bodyDiv w:val="1"/>
      <w:marLeft w:val="0"/>
      <w:marRight w:val="0"/>
      <w:marTop w:val="0"/>
      <w:marBottom w:val="0"/>
      <w:divBdr>
        <w:top w:val="none" w:sz="0" w:space="0" w:color="auto"/>
        <w:left w:val="none" w:sz="0" w:space="0" w:color="auto"/>
        <w:bottom w:val="none" w:sz="0" w:space="0" w:color="auto"/>
        <w:right w:val="none" w:sz="0" w:space="0" w:color="auto"/>
      </w:divBdr>
    </w:div>
    <w:div w:id="115572785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oodreads.com/work/quotes/6847" TargetMode="External"/><Relationship Id="rId4" Type="http://schemas.openxmlformats.org/officeDocument/2006/relationships/hyperlink" Target="http://www.goodreads.com/author/show/1244.Mark_Twa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574</Words>
  <Characters>3274</Characters>
  <Application>Microsoft Office Word</Application>
  <DocSecurity>0</DocSecurity>
  <Lines>27</Lines>
  <Paragraphs>7</Paragraphs>
  <ScaleCrop>false</ScaleCrop>
  <Company/>
  <LinksUpToDate>false</LinksUpToDate>
  <CharactersWithSpaces>3841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Goldberg</dc:creator>
  <cp:keywords/>
  <dc:description/>
  <cp:lastModifiedBy>mfcsd</cp:lastModifiedBy>
  <cp:revision>9</cp:revision>
  <dcterms:created xsi:type="dcterms:W3CDTF">2013-02-19T12:13:00Z</dcterms:created>
  <dcterms:modified xsi:type="dcterms:W3CDTF">2013-02-19T19:26:00Z</dcterms:modified>
</cp:coreProperties>
</file>