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EF05CF" w:rsidRPr="000E350E" w:rsidTr="00EF05CF">
        <w:tc>
          <w:tcPr>
            <w:tcW w:w="1915" w:type="dxa"/>
          </w:tcPr>
          <w:p w:rsidR="00EF05CF" w:rsidRPr="000E350E" w:rsidRDefault="00EF05CF">
            <w:pPr>
              <w:rPr>
                <w:rFonts w:ascii="Arial Narrow" w:hAnsi="Arial Narrow"/>
                <w:sz w:val="20"/>
                <w:szCs w:val="20"/>
              </w:rPr>
            </w:pPr>
            <w:r w:rsidRPr="000E350E">
              <w:rPr>
                <w:rFonts w:ascii="Arial Narrow" w:hAnsi="Arial Narrow"/>
                <w:sz w:val="20"/>
                <w:szCs w:val="20"/>
              </w:rPr>
              <w:t>Category</w:t>
            </w:r>
          </w:p>
        </w:tc>
        <w:tc>
          <w:tcPr>
            <w:tcW w:w="1915" w:type="dxa"/>
          </w:tcPr>
          <w:p w:rsidR="00EF05CF" w:rsidRPr="000E350E" w:rsidRDefault="00EF05CF" w:rsidP="00EF05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E350E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915" w:type="dxa"/>
          </w:tcPr>
          <w:p w:rsidR="00EF05CF" w:rsidRPr="000E350E" w:rsidRDefault="00EF05CF" w:rsidP="00EF05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E350E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915" w:type="dxa"/>
          </w:tcPr>
          <w:p w:rsidR="00EF05CF" w:rsidRPr="000E350E" w:rsidRDefault="00EF05CF" w:rsidP="00EF05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E350E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916" w:type="dxa"/>
          </w:tcPr>
          <w:p w:rsidR="00EF05CF" w:rsidRPr="000E350E" w:rsidRDefault="00EF05CF" w:rsidP="00EF05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E350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EF05CF" w:rsidRPr="000E350E" w:rsidTr="00EF05CF">
        <w:tc>
          <w:tcPr>
            <w:tcW w:w="1915" w:type="dxa"/>
          </w:tcPr>
          <w:p w:rsidR="00EF05CF" w:rsidRPr="000E350E" w:rsidRDefault="00EF05CF">
            <w:pPr>
              <w:rPr>
                <w:rFonts w:ascii="Arial Narrow" w:hAnsi="Arial Narrow"/>
                <w:sz w:val="20"/>
                <w:szCs w:val="20"/>
              </w:rPr>
            </w:pPr>
            <w:r w:rsidRPr="000E350E">
              <w:rPr>
                <w:rFonts w:ascii="Arial Narrow" w:hAnsi="Arial Narrow"/>
                <w:sz w:val="20"/>
                <w:szCs w:val="20"/>
              </w:rPr>
              <w:t>Introduction</w:t>
            </w:r>
          </w:p>
        </w:tc>
        <w:tc>
          <w:tcPr>
            <w:tcW w:w="1915" w:type="dxa"/>
          </w:tcPr>
          <w:p w:rsidR="00EF05CF" w:rsidRPr="000E350E" w:rsidRDefault="004D46B8">
            <w:pPr>
              <w:rPr>
                <w:rFonts w:ascii="Arial Narrow" w:hAnsi="Arial Narrow"/>
                <w:sz w:val="20"/>
                <w:szCs w:val="20"/>
              </w:rPr>
            </w:pPr>
            <w:r w:rsidRPr="000E350E">
              <w:rPr>
                <w:rFonts w:ascii="Arial Narrow" w:hAnsi="Arial Narrow"/>
                <w:sz w:val="20"/>
                <w:szCs w:val="20"/>
              </w:rPr>
              <w:t>Introduction is exceptionally creative and original.  Demonstrates ingenuity.</w:t>
            </w:r>
          </w:p>
        </w:tc>
        <w:tc>
          <w:tcPr>
            <w:tcW w:w="1915" w:type="dxa"/>
          </w:tcPr>
          <w:p w:rsidR="00EF05CF" w:rsidRPr="000E350E" w:rsidRDefault="00EF05CF">
            <w:pPr>
              <w:rPr>
                <w:rFonts w:ascii="Arial Narrow" w:hAnsi="Arial Narrow"/>
                <w:sz w:val="20"/>
                <w:szCs w:val="20"/>
              </w:rPr>
            </w:pPr>
            <w:r w:rsidRPr="000E350E">
              <w:rPr>
                <w:rFonts w:ascii="Arial Narrow" w:hAnsi="Arial Narrow"/>
                <w:sz w:val="20"/>
                <w:szCs w:val="20"/>
              </w:rPr>
              <w:t>Introduction grabs the attention of the audience creatively with originality.</w:t>
            </w:r>
          </w:p>
        </w:tc>
        <w:tc>
          <w:tcPr>
            <w:tcW w:w="1915" w:type="dxa"/>
          </w:tcPr>
          <w:p w:rsidR="00EF05CF" w:rsidRPr="000E350E" w:rsidRDefault="004D46B8">
            <w:pPr>
              <w:rPr>
                <w:rFonts w:ascii="Arial Narrow" w:hAnsi="Arial Narrow"/>
                <w:sz w:val="20"/>
                <w:szCs w:val="20"/>
              </w:rPr>
            </w:pPr>
            <w:r w:rsidRPr="000E350E">
              <w:rPr>
                <w:rFonts w:ascii="Arial Narrow" w:hAnsi="Arial Narrow"/>
                <w:sz w:val="20"/>
                <w:szCs w:val="20"/>
              </w:rPr>
              <w:t>Introduction fails to creatively and originally grab audience attention.</w:t>
            </w:r>
          </w:p>
        </w:tc>
        <w:tc>
          <w:tcPr>
            <w:tcW w:w="1916" w:type="dxa"/>
          </w:tcPr>
          <w:p w:rsidR="00EF05CF" w:rsidRPr="000E350E" w:rsidRDefault="004D46B8">
            <w:pPr>
              <w:rPr>
                <w:rFonts w:ascii="Arial Narrow" w:hAnsi="Arial Narrow"/>
                <w:sz w:val="20"/>
                <w:szCs w:val="20"/>
              </w:rPr>
            </w:pPr>
            <w:r w:rsidRPr="000E350E">
              <w:rPr>
                <w:rFonts w:ascii="Arial Narrow" w:hAnsi="Arial Narrow"/>
                <w:sz w:val="20"/>
                <w:szCs w:val="20"/>
              </w:rPr>
              <w:t xml:space="preserve">Introduction lacking or barely present. </w:t>
            </w:r>
          </w:p>
        </w:tc>
      </w:tr>
      <w:tr w:rsidR="00EF05CF" w:rsidRPr="000E350E" w:rsidTr="00EF05CF">
        <w:tc>
          <w:tcPr>
            <w:tcW w:w="1915" w:type="dxa"/>
          </w:tcPr>
          <w:p w:rsidR="00EF05CF" w:rsidRPr="000E350E" w:rsidRDefault="00EF05CF">
            <w:pPr>
              <w:rPr>
                <w:rFonts w:ascii="Arial Narrow" w:hAnsi="Arial Narrow"/>
                <w:sz w:val="20"/>
                <w:szCs w:val="20"/>
              </w:rPr>
            </w:pPr>
            <w:r w:rsidRPr="000E350E">
              <w:rPr>
                <w:rFonts w:ascii="Arial Narrow" w:hAnsi="Arial Narrow"/>
                <w:sz w:val="20"/>
                <w:szCs w:val="20"/>
              </w:rPr>
              <w:t>Thesis/Purpose</w:t>
            </w:r>
          </w:p>
        </w:tc>
        <w:tc>
          <w:tcPr>
            <w:tcW w:w="1915" w:type="dxa"/>
          </w:tcPr>
          <w:p w:rsidR="00EF05CF" w:rsidRPr="000E350E" w:rsidRDefault="004D46B8" w:rsidP="004D46B8">
            <w:pPr>
              <w:rPr>
                <w:rFonts w:ascii="Arial Narrow" w:hAnsi="Arial Narrow"/>
                <w:sz w:val="20"/>
                <w:szCs w:val="20"/>
              </w:rPr>
            </w:pPr>
            <w:r w:rsidRPr="000E350E">
              <w:rPr>
                <w:rFonts w:ascii="Arial Narrow" w:hAnsi="Arial Narrow"/>
                <w:sz w:val="20"/>
                <w:szCs w:val="20"/>
              </w:rPr>
              <w:t>Audience is clearly aware of purpose/thesis with outstanding presentation of argument</w:t>
            </w:r>
          </w:p>
        </w:tc>
        <w:tc>
          <w:tcPr>
            <w:tcW w:w="1915" w:type="dxa"/>
          </w:tcPr>
          <w:p w:rsidR="00EF05CF" w:rsidRPr="000E350E" w:rsidRDefault="00EF05CF">
            <w:pPr>
              <w:rPr>
                <w:rFonts w:ascii="Arial Narrow" w:hAnsi="Arial Narrow"/>
                <w:sz w:val="20"/>
                <w:szCs w:val="20"/>
              </w:rPr>
            </w:pPr>
            <w:r w:rsidRPr="000E350E">
              <w:rPr>
                <w:rFonts w:ascii="Arial Narrow" w:hAnsi="Arial Narrow"/>
                <w:sz w:val="20"/>
                <w:szCs w:val="20"/>
              </w:rPr>
              <w:t>Speaker clearly stated purpose/thesis of speech; informed audience of specific argument</w:t>
            </w:r>
          </w:p>
        </w:tc>
        <w:tc>
          <w:tcPr>
            <w:tcW w:w="1915" w:type="dxa"/>
          </w:tcPr>
          <w:p w:rsidR="00EF05CF" w:rsidRPr="000E350E" w:rsidRDefault="004D46B8">
            <w:pPr>
              <w:rPr>
                <w:rFonts w:ascii="Arial Narrow" w:hAnsi="Arial Narrow"/>
                <w:sz w:val="20"/>
                <w:szCs w:val="20"/>
              </w:rPr>
            </w:pPr>
            <w:r w:rsidRPr="000E350E">
              <w:rPr>
                <w:rFonts w:ascii="Arial Narrow" w:hAnsi="Arial Narrow"/>
                <w:sz w:val="20"/>
                <w:szCs w:val="20"/>
              </w:rPr>
              <w:t>Purpose/thesis stated, but lacks clarity.  Argument needs specificity.</w:t>
            </w:r>
          </w:p>
        </w:tc>
        <w:tc>
          <w:tcPr>
            <w:tcW w:w="1916" w:type="dxa"/>
          </w:tcPr>
          <w:p w:rsidR="00EF05CF" w:rsidRPr="000E350E" w:rsidRDefault="004D46B8">
            <w:pPr>
              <w:rPr>
                <w:rFonts w:ascii="Arial Narrow" w:hAnsi="Arial Narrow"/>
                <w:sz w:val="20"/>
                <w:szCs w:val="20"/>
              </w:rPr>
            </w:pPr>
            <w:r w:rsidRPr="000E350E">
              <w:rPr>
                <w:rFonts w:ascii="Arial Narrow" w:hAnsi="Arial Narrow"/>
                <w:sz w:val="20"/>
                <w:szCs w:val="20"/>
              </w:rPr>
              <w:t>Purpose/thesis is vague or not present.  Argument is unclear.</w:t>
            </w:r>
          </w:p>
        </w:tc>
      </w:tr>
      <w:tr w:rsidR="00EF05CF" w:rsidRPr="000E350E" w:rsidTr="00EF05CF">
        <w:tc>
          <w:tcPr>
            <w:tcW w:w="1915" w:type="dxa"/>
          </w:tcPr>
          <w:p w:rsidR="00EF05CF" w:rsidRPr="000E350E" w:rsidRDefault="00EF05CF">
            <w:pPr>
              <w:rPr>
                <w:rFonts w:ascii="Arial Narrow" w:hAnsi="Arial Narrow"/>
                <w:sz w:val="20"/>
                <w:szCs w:val="20"/>
              </w:rPr>
            </w:pPr>
            <w:r w:rsidRPr="000E350E">
              <w:rPr>
                <w:rFonts w:ascii="Arial Narrow" w:hAnsi="Arial Narrow"/>
                <w:sz w:val="20"/>
                <w:szCs w:val="20"/>
              </w:rPr>
              <w:t>Appeals</w:t>
            </w:r>
          </w:p>
        </w:tc>
        <w:tc>
          <w:tcPr>
            <w:tcW w:w="1915" w:type="dxa"/>
          </w:tcPr>
          <w:p w:rsidR="00EF05CF" w:rsidRPr="000E350E" w:rsidRDefault="004D46B8">
            <w:pPr>
              <w:rPr>
                <w:rFonts w:ascii="Arial Narrow" w:hAnsi="Arial Narrow"/>
                <w:sz w:val="20"/>
                <w:szCs w:val="20"/>
              </w:rPr>
            </w:pPr>
            <w:r w:rsidRPr="000E350E">
              <w:rPr>
                <w:rFonts w:ascii="Arial Narrow" w:hAnsi="Arial Narrow"/>
                <w:sz w:val="20"/>
                <w:szCs w:val="20"/>
              </w:rPr>
              <w:t xml:space="preserve">Two or more ethical appeals (ethos) and two or more logical appeals (logos) </w:t>
            </w:r>
            <w:r w:rsidR="00072869" w:rsidRPr="000E350E">
              <w:rPr>
                <w:rFonts w:ascii="Arial Narrow" w:hAnsi="Arial Narrow"/>
                <w:sz w:val="20"/>
                <w:szCs w:val="20"/>
              </w:rPr>
              <w:t>relate directly to argument specifically and with profundity.  Emotional appeals (pathos) are subjugated to others, but effectively presented.</w:t>
            </w:r>
          </w:p>
        </w:tc>
        <w:tc>
          <w:tcPr>
            <w:tcW w:w="1915" w:type="dxa"/>
          </w:tcPr>
          <w:p w:rsidR="00EF05CF" w:rsidRPr="000E350E" w:rsidRDefault="00EF05CF" w:rsidP="00EF05CF">
            <w:pPr>
              <w:rPr>
                <w:rFonts w:ascii="Arial Narrow" w:hAnsi="Arial Narrow"/>
                <w:sz w:val="20"/>
                <w:szCs w:val="20"/>
              </w:rPr>
            </w:pPr>
            <w:r w:rsidRPr="000E350E">
              <w:rPr>
                <w:rFonts w:ascii="Arial Narrow" w:hAnsi="Arial Narrow"/>
                <w:sz w:val="20"/>
                <w:szCs w:val="20"/>
              </w:rPr>
              <w:t xml:space="preserve">Speaker used two or more ethical appeals (ethos) and two or more logical appeals (logos). Refrains from using emotional appeals(pathos) as </w:t>
            </w:r>
            <w:r w:rsidRPr="000E350E">
              <w:rPr>
                <w:rFonts w:ascii="Arial Narrow" w:hAnsi="Arial Narrow"/>
                <w:i/>
                <w:sz w:val="20"/>
                <w:szCs w:val="20"/>
              </w:rPr>
              <w:t>particular</w:t>
            </w:r>
            <w:r w:rsidRPr="000E350E">
              <w:rPr>
                <w:rFonts w:ascii="Arial Narrow" w:hAnsi="Arial Narrow"/>
                <w:sz w:val="20"/>
                <w:szCs w:val="20"/>
              </w:rPr>
              <w:t xml:space="preserve"> evidence of argument.</w:t>
            </w:r>
          </w:p>
        </w:tc>
        <w:tc>
          <w:tcPr>
            <w:tcW w:w="1915" w:type="dxa"/>
          </w:tcPr>
          <w:p w:rsidR="00EF05CF" w:rsidRPr="000E350E" w:rsidRDefault="00072869">
            <w:pPr>
              <w:rPr>
                <w:rFonts w:ascii="Arial Narrow" w:hAnsi="Arial Narrow"/>
                <w:sz w:val="20"/>
                <w:szCs w:val="20"/>
              </w:rPr>
            </w:pPr>
            <w:r w:rsidRPr="000E350E">
              <w:rPr>
                <w:rFonts w:ascii="Arial Narrow" w:hAnsi="Arial Narrow"/>
                <w:sz w:val="20"/>
                <w:szCs w:val="20"/>
              </w:rPr>
              <w:t>Lacking two or more ethical appeals</w:t>
            </w:r>
            <w:r w:rsidR="000F364C" w:rsidRPr="000E350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E350E">
              <w:rPr>
                <w:rFonts w:ascii="Arial Narrow" w:hAnsi="Arial Narrow"/>
                <w:sz w:val="20"/>
                <w:szCs w:val="20"/>
              </w:rPr>
              <w:t>(ethos) and logical appeals (logos); evidence relies more heavily on emotional appeals (pathos).</w:t>
            </w:r>
          </w:p>
        </w:tc>
        <w:tc>
          <w:tcPr>
            <w:tcW w:w="1916" w:type="dxa"/>
          </w:tcPr>
          <w:p w:rsidR="00EF05CF" w:rsidRPr="000E350E" w:rsidRDefault="00072869">
            <w:pPr>
              <w:rPr>
                <w:rFonts w:ascii="Arial Narrow" w:hAnsi="Arial Narrow"/>
                <w:sz w:val="20"/>
                <w:szCs w:val="20"/>
              </w:rPr>
            </w:pPr>
            <w:r w:rsidRPr="000E350E">
              <w:rPr>
                <w:rFonts w:ascii="Arial Narrow" w:hAnsi="Arial Narrow"/>
                <w:sz w:val="20"/>
                <w:szCs w:val="20"/>
              </w:rPr>
              <w:t>Appeals lacking in number and kind.</w:t>
            </w:r>
          </w:p>
        </w:tc>
      </w:tr>
      <w:tr w:rsidR="00EF05CF" w:rsidRPr="000E350E" w:rsidTr="00EF05CF">
        <w:tc>
          <w:tcPr>
            <w:tcW w:w="1915" w:type="dxa"/>
          </w:tcPr>
          <w:p w:rsidR="00EF05CF" w:rsidRPr="000E350E" w:rsidRDefault="00EF05CF">
            <w:pPr>
              <w:rPr>
                <w:rFonts w:ascii="Arial Narrow" w:hAnsi="Arial Narrow"/>
                <w:sz w:val="20"/>
                <w:szCs w:val="20"/>
              </w:rPr>
            </w:pPr>
            <w:r w:rsidRPr="000E350E">
              <w:rPr>
                <w:rFonts w:ascii="Arial Narrow" w:hAnsi="Arial Narrow"/>
                <w:sz w:val="20"/>
                <w:szCs w:val="20"/>
              </w:rPr>
              <w:t>Opposing View</w:t>
            </w:r>
          </w:p>
        </w:tc>
        <w:tc>
          <w:tcPr>
            <w:tcW w:w="1915" w:type="dxa"/>
          </w:tcPr>
          <w:p w:rsidR="00EF05CF" w:rsidRPr="000E350E" w:rsidRDefault="00072869">
            <w:pPr>
              <w:rPr>
                <w:rFonts w:ascii="Arial Narrow" w:hAnsi="Arial Narrow"/>
                <w:sz w:val="20"/>
                <w:szCs w:val="20"/>
              </w:rPr>
            </w:pPr>
            <w:r w:rsidRPr="000E350E">
              <w:rPr>
                <w:rFonts w:ascii="Arial Narrow" w:hAnsi="Arial Narrow"/>
                <w:sz w:val="20"/>
                <w:szCs w:val="20"/>
              </w:rPr>
              <w:t>Opposing viewpoints presented; concession or refutation of opposing viewpoints are persuasive and effective</w:t>
            </w:r>
          </w:p>
        </w:tc>
        <w:tc>
          <w:tcPr>
            <w:tcW w:w="1915" w:type="dxa"/>
          </w:tcPr>
          <w:p w:rsidR="00EF05CF" w:rsidRPr="000E350E" w:rsidRDefault="00EF05CF">
            <w:pPr>
              <w:rPr>
                <w:rFonts w:ascii="Arial Narrow" w:hAnsi="Arial Narrow"/>
                <w:sz w:val="20"/>
                <w:szCs w:val="20"/>
              </w:rPr>
            </w:pPr>
            <w:r w:rsidRPr="000E350E">
              <w:rPr>
                <w:rFonts w:ascii="Arial Narrow" w:hAnsi="Arial Narrow"/>
                <w:sz w:val="20"/>
                <w:szCs w:val="20"/>
              </w:rPr>
              <w:t>Opposing viewpoints were presented in speech and were conceded or refuted with evidence.</w:t>
            </w:r>
          </w:p>
        </w:tc>
        <w:tc>
          <w:tcPr>
            <w:tcW w:w="1915" w:type="dxa"/>
          </w:tcPr>
          <w:p w:rsidR="00EF05CF" w:rsidRPr="000E350E" w:rsidRDefault="00072869">
            <w:pPr>
              <w:rPr>
                <w:rFonts w:ascii="Arial Narrow" w:hAnsi="Arial Narrow"/>
                <w:sz w:val="20"/>
                <w:szCs w:val="20"/>
              </w:rPr>
            </w:pPr>
            <w:r w:rsidRPr="000E350E">
              <w:rPr>
                <w:rFonts w:ascii="Arial Narrow" w:hAnsi="Arial Narrow"/>
                <w:sz w:val="20"/>
                <w:szCs w:val="20"/>
              </w:rPr>
              <w:t>Opposing viewpoint presented, but refutation or concession lacks grounding.</w:t>
            </w:r>
          </w:p>
        </w:tc>
        <w:tc>
          <w:tcPr>
            <w:tcW w:w="1916" w:type="dxa"/>
          </w:tcPr>
          <w:p w:rsidR="00EF05CF" w:rsidRPr="000E350E" w:rsidRDefault="00072869">
            <w:pPr>
              <w:rPr>
                <w:rFonts w:ascii="Arial Narrow" w:hAnsi="Arial Narrow"/>
                <w:sz w:val="20"/>
                <w:szCs w:val="20"/>
              </w:rPr>
            </w:pPr>
            <w:r w:rsidRPr="000E350E">
              <w:rPr>
                <w:rFonts w:ascii="Arial Narrow" w:hAnsi="Arial Narrow"/>
                <w:sz w:val="20"/>
                <w:szCs w:val="20"/>
              </w:rPr>
              <w:t>Lacks clearly refuted or conceded opposing viewpoint (s).</w:t>
            </w:r>
          </w:p>
        </w:tc>
      </w:tr>
      <w:tr w:rsidR="00EF05CF" w:rsidRPr="000E350E" w:rsidTr="00EF05CF">
        <w:tc>
          <w:tcPr>
            <w:tcW w:w="1915" w:type="dxa"/>
          </w:tcPr>
          <w:p w:rsidR="00EF05CF" w:rsidRPr="000E350E" w:rsidRDefault="00EF05CF">
            <w:pPr>
              <w:rPr>
                <w:rFonts w:ascii="Arial Narrow" w:hAnsi="Arial Narrow"/>
                <w:sz w:val="20"/>
                <w:szCs w:val="20"/>
              </w:rPr>
            </w:pPr>
            <w:r w:rsidRPr="000E350E">
              <w:rPr>
                <w:rFonts w:ascii="Arial Narrow" w:hAnsi="Arial Narrow"/>
                <w:sz w:val="20"/>
                <w:szCs w:val="20"/>
              </w:rPr>
              <w:t>Language</w:t>
            </w:r>
          </w:p>
        </w:tc>
        <w:tc>
          <w:tcPr>
            <w:tcW w:w="1915" w:type="dxa"/>
          </w:tcPr>
          <w:p w:rsidR="00EF05CF" w:rsidRPr="000E350E" w:rsidRDefault="00072869">
            <w:pPr>
              <w:rPr>
                <w:rFonts w:ascii="Arial Narrow" w:hAnsi="Arial Narrow"/>
                <w:sz w:val="20"/>
                <w:szCs w:val="20"/>
              </w:rPr>
            </w:pPr>
            <w:r w:rsidRPr="000E350E">
              <w:rPr>
                <w:rFonts w:ascii="Arial Narrow" w:hAnsi="Arial Narrow"/>
                <w:sz w:val="20"/>
                <w:szCs w:val="20"/>
              </w:rPr>
              <w:t>Vocabulary was appropriate for audience with specific adjectives, action verbs, and analysis. Language was formally precise and specific.</w:t>
            </w:r>
          </w:p>
        </w:tc>
        <w:tc>
          <w:tcPr>
            <w:tcW w:w="1915" w:type="dxa"/>
          </w:tcPr>
          <w:p w:rsidR="00EF05CF" w:rsidRPr="000E350E" w:rsidRDefault="00EF05CF">
            <w:pPr>
              <w:rPr>
                <w:rFonts w:ascii="Arial Narrow" w:hAnsi="Arial Narrow"/>
                <w:sz w:val="20"/>
                <w:szCs w:val="20"/>
              </w:rPr>
            </w:pPr>
            <w:r w:rsidRPr="000E350E">
              <w:rPr>
                <w:rFonts w:ascii="Arial Narrow" w:hAnsi="Arial Narrow"/>
                <w:sz w:val="20"/>
                <w:szCs w:val="20"/>
              </w:rPr>
              <w:t>Language was precise, specific and concrete. Vocabulary was appropriate to the audience. Avoided slang or euphemisms.</w:t>
            </w:r>
          </w:p>
        </w:tc>
        <w:tc>
          <w:tcPr>
            <w:tcW w:w="1915" w:type="dxa"/>
          </w:tcPr>
          <w:p w:rsidR="00EF05CF" w:rsidRPr="000E350E" w:rsidRDefault="000F364C" w:rsidP="00072869">
            <w:pPr>
              <w:rPr>
                <w:rFonts w:ascii="Arial Narrow" w:hAnsi="Arial Narrow"/>
                <w:sz w:val="20"/>
                <w:szCs w:val="20"/>
              </w:rPr>
            </w:pPr>
            <w:r w:rsidRPr="000E350E">
              <w:rPr>
                <w:rFonts w:ascii="Arial Narrow" w:hAnsi="Arial Narrow"/>
                <w:sz w:val="20"/>
                <w:szCs w:val="20"/>
              </w:rPr>
              <w:t>Vo</w:t>
            </w:r>
            <w:r w:rsidR="00072869" w:rsidRPr="000E350E">
              <w:rPr>
                <w:rFonts w:ascii="Arial Narrow" w:hAnsi="Arial Narrow"/>
                <w:sz w:val="20"/>
                <w:szCs w:val="20"/>
              </w:rPr>
              <w:t>c</w:t>
            </w:r>
            <w:r w:rsidR="000E350E">
              <w:rPr>
                <w:rFonts w:ascii="Arial Narrow" w:hAnsi="Arial Narrow"/>
                <w:sz w:val="20"/>
                <w:szCs w:val="20"/>
              </w:rPr>
              <w:t>a</w:t>
            </w:r>
            <w:r w:rsidR="00072869" w:rsidRPr="000E350E">
              <w:rPr>
                <w:rFonts w:ascii="Arial Narrow" w:hAnsi="Arial Narrow"/>
                <w:sz w:val="20"/>
                <w:szCs w:val="20"/>
              </w:rPr>
              <w:t>bulary contained slang and/or euphemisms. Vocabulary too colloquial for formal speech.</w:t>
            </w:r>
          </w:p>
        </w:tc>
        <w:tc>
          <w:tcPr>
            <w:tcW w:w="1916" w:type="dxa"/>
          </w:tcPr>
          <w:p w:rsidR="00EF05CF" w:rsidRPr="000E350E" w:rsidRDefault="00072869">
            <w:pPr>
              <w:rPr>
                <w:rFonts w:ascii="Arial Narrow" w:hAnsi="Arial Narrow"/>
                <w:sz w:val="20"/>
                <w:szCs w:val="20"/>
              </w:rPr>
            </w:pPr>
            <w:r w:rsidRPr="000E350E">
              <w:rPr>
                <w:rFonts w:ascii="Arial Narrow" w:hAnsi="Arial Narrow"/>
                <w:sz w:val="20"/>
                <w:szCs w:val="20"/>
              </w:rPr>
              <w:t>Vocabulary inappropriate; overuse of slang and colloquial language.</w:t>
            </w:r>
          </w:p>
        </w:tc>
      </w:tr>
      <w:tr w:rsidR="00EF05CF" w:rsidRPr="000E350E" w:rsidTr="00EF05CF">
        <w:tc>
          <w:tcPr>
            <w:tcW w:w="1915" w:type="dxa"/>
          </w:tcPr>
          <w:p w:rsidR="00EF05CF" w:rsidRPr="000E350E" w:rsidRDefault="00EF05CF">
            <w:pPr>
              <w:rPr>
                <w:rFonts w:ascii="Arial Narrow" w:hAnsi="Arial Narrow"/>
                <w:sz w:val="20"/>
                <w:szCs w:val="20"/>
              </w:rPr>
            </w:pPr>
            <w:r w:rsidRPr="000E350E">
              <w:rPr>
                <w:rFonts w:ascii="Arial Narrow" w:hAnsi="Arial Narrow"/>
                <w:sz w:val="20"/>
                <w:szCs w:val="20"/>
              </w:rPr>
              <w:t>Visual Support</w:t>
            </w:r>
          </w:p>
        </w:tc>
        <w:tc>
          <w:tcPr>
            <w:tcW w:w="1915" w:type="dxa"/>
          </w:tcPr>
          <w:p w:rsidR="00EF05CF" w:rsidRPr="000E350E" w:rsidRDefault="00072869">
            <w:pPr>
              <w:rPr>
                <w:rFonts w:ascii="Arial Narrow" w:hAnsi="Arial Narrow"/>
                <w:sz w:val="20"/>
                <w:szCs w:val="20"/>
              </w:rPr>
            </w:pPr>
            <w:r w:rsidRPr="000E350E">
              <w:rPr>
                <w:rFonts w:ascii="Arial Narrow" w:hAnsi="Arial Narrow"/>
                <w:sz w:val="20"/>
                <w:szCs w:val="20"/>
              </w:rPr>
              <w:t>Visual presentation cleverly reinforced key points of argument. Repetend was obvious as well as crea</w:t>
            </w:r>
            <w:r w:rsidR="000F364C" w:rsidRPr="000E350E">
              <w:rPr>
                <w:rFonts w:ascii="Arial Narrow" w:hAnsi="Arial Narrow"/>
                <w:sz w:val="20"/>
                <w:szCs w:val="20"/>
              </w:rPr>
              <w:t>tive and clearly representative of themes and message.</w:t>
            </w:r>
          </w:p>
        </w:tc>
        <w:tc>
          <w:tcPr>
            <w:tcW w:w="1915" w:type="dxa"/>
          </w:tcPr>
          <w:p w:rsidR="00EF05CF" w:rsidRPr="000E350E" w:rsidRDefault="00EF05CF">
            <w:pPr>
              <w:rPr>
                <w:rFonts w:ascii="Arial Narrow" w:hAnsi="Arial Narrow"/>
                <w:sz w:val="20"/>
                <w:szCs w:val="20"/>
              </w:rPr>
            </w:pPr>
            <w:r w:rsidRPr="000E350E">
              <w:rPr>
                <w:rFonts w:ascii="Arial Narrow" w:hAnsi="Arial Narrow"/>
                <w:sz w:val="20"/>
                <w:szCs w:val="20"/>
              </w:rPr>
              <w:t>Visuals and/or sound was used effectively to reinforce key points in the message. Repetend was present and obvious with clear connection to theme and argument.</w:t>
            </w:r>
          </w:p>
        </w:tc>
        <w:tc>
          <w:tcPr>
            <w:tcW w:w="1915" w:type="dxa"/>
          </w:tcPr>
          <w:p w:rsidR="00EF05CF" w:rsidRPr="000E350E" w:rsidRDefault="000F364C">
            <w:pPr>
              <w:rPr>
                <w:rFonts w:ascii="Arial Narrow" w:hAnsi="Arial Narrow"/>
                <w:sz w:val="20"/>
                <w:szCs w:val="20"/>
              </w:rPr>
            </w:pPr>
            <w:r w:rsidRPr="000E350E">
              <w:rPr>
                <w:rFonts w:ascii="Arial Narrow" w:hAnsi="Arial Narrow"/>
                <w:sz w:val="20"/>
                <w:szCs w:val="20"/>
              </w:rPr>
              <w:t>Visual presentation lacked effort; repetend was unclear and difficult to discern its relation to theme.</w:t>
            </w:r>
          </w:p>
        </w:tc>
        <w:tc>
          <w:tcPr>
            <w:tcW w:w="1916" w:type="dxa"/>
          </w:tcPr>
          <w:p w:rsidR="00EF05CF" w:rsidRPr="000E350E" w:rsidRDefault="000F364C" w:rsidP="000F364C">
            <w:pPr>
              <w:rPr>
                <w:rFonts w:ascii="Arial Narrow" w:hAnsi="Arial Narrow"/>
                <w:sz w:val="20"/>
                <w:szCs w:val="20"/>
              </w:rPr>
            </w:pPr>
            <w:r w:rsidRPr="000E350E">
              <w:rPr>
                <w:rFonts w:ascii="Arial Narrow" w:hAnsi="Arial Narrow"/>
                <w:sz w:val="20"/>
                <w:szCs w:val="20"/>
              </w:rPr>
              <w:t>Visual representation lacked effort; repetend unrelated to theme and key points.</w:t>
            </w:r>
          </w:p>
        </w:tc>
      </w:tr>
      <w:tr w:rsidR="00EF05CF" w:rsidRPr="000E350E" w:rsidTr="00EF05CF">
        <w:tc>
          <w:tcPr>
            <w:tcW w:w="1915" w:type="dxa"/>
          </w:tcPr>
          <w:p w:rsidR="00EF05CF" w:rsidRPr="000E350E" w:rsidRDefault="00E176F3">
            <w:pPr>
              <w:rPr>
                <w:rFonts w:ascii="Arial Narrow" w:hAnsi="Arial Narrow"/>
                <w:sz w:val="20"/>
                <w:szCs w:val="20"/>
              </w:rPr>
            </w:pPr>
            <w:r w:rsidRPr="000E350E">
              <w:rPr>
                <w:rFonts w:ascii="Arial Narrow" w:hAnsi="Arial Narrow"/>
                <w:sz w:val="20"/>
                <w:szCs w:val="20"/>
              </w:rPr>
              <w:t>Speaking Skills</w:t>
            </w:r>
          </w:p>
        </w:tc>
        <w:tc>
          <w:tcPr>
            <w:tcW w:w="1915" w:type="dxa"/>
          </w:tcPr>
          <w:p w:rsidR="00EF05CF" w:rsidRPr="000E350E" w:rsidRDefault="000F364C" w:rsidP="000F364C">
            <w:pPr>
              <w:rPr>
                <w:rFonts w:ascii="Arial Narrow" w:hAnsi="Arial Narrow"/>
                <w:sz w:val="20"/>
                <w:szCs w:val="20"/>
              </w:rPr>
            </w:pPr>
            <w:r w:rsidRPr="000E350E">
              <w:rPr>
                <w:rFonts w:ascii="Arial Narrow" w:hAnsi="Arial Narrow"/>
                <w:sz w:val="20"/>
                <w:szCs w:val="20"/>
              </w:rPr>
              <w:t>Poised delivery; confidently delivers presentation with appropriate facial expressions, gestures and movements.  Unnatural pauses and filler expressions (eg. Umm, like, ya know, etc.) absent; preparation obvious.</w:t>
            </w:r>
          </w:p>
        </w:tc>
        <w:tc>
          <w:tcPr>
            <w:tcW w:w="1915" w:type="dxa"/>
          </w:tcPr>
          <w:p w:rsidR="00EF05CF" w:rsidRPr="000E350E" w:rsidRDefault="00E176F3" w:rsidP="000F364C">
            <w:pPr>
              <w:rPr>
                <w:rFonts w:ascii="Arial Narrow" w:hAnsi="Arial Narrow"/>
                <w:sz w:val="20"/>
                <w:szCs w:val="20"/>
              </w:rPr>
            </w:pPr>
            <w:r w:rsidRPr="000E350E">
              <w:rPr>
                <w:rFonts w:ascii="Arial Narrow" w:hAnsi="Arial Narrow"/>
                <w:sz w:val="20"/>
                <w:szCs w:val="20"/>
              </w:rPr>
              <w:t xml:space="preserve">Argument delivered effectively with confidence.  Facial expressions, gestures and movements were natural. Poised; </w:t>
            </w:r>
            <w:r w:rsidR="000F364C" w:rsidRPr="000E350E">
              <w:rPr>
                <w:rFonts w:ascii="Arial Narrow" w:hAnsi="Arial Narrow"/>
                <w:sz w:val="20"/>
                <w:szCs w:val="20"/>
              </w:rPr>
              <w:t xml:space="preserve">limited </w:t>
            </w:r>
            <w:r w:rsidRPr="000E350E">
              <w:rPr>
                <w:rFonts w:ascii="Arial Narrow" w:hAnsi="Arial Narrow"/>
                <w:sz w:val="20"/>
                <w:szCs w:val="20"/>
              </w:rPr>
              <w:t>unnatural pauses and filler expressions (eg. Umm, like, ya know, etc.)</w:t>
            </w:r>
          </w:p>
        </w:tc>
        <w:tc>
          <w:tcPr>
            <w:tcW w:w="1915" w:type="dxa"/>
          </w:tcPr>
          <w:p w:rsidR="00EF05CF" w:rsidRPr="000E350E" w:rsidRDefault="000F364C" w:rsidP="000F364C">
            <w:pPr>
              <w:rPr>
                <w:rFonts w:ascii="Arial Narrow" w:hAnsi="Arial Narrow"/>
                <w:sz w:val="20"/>
                <w:szCs w:val="20"/>
              </w:rPr>
            </w:pPr>
            <w:r w:rsidRPr="000E350E">
              <w:rPr>
                <w:rFonts w:ascii="Arial Narrow" w:hAnsi="Arial Narrow"/>
                <w:sz w:val="20"/>
                <w:szCs w:val="20"/>
              </w:rPr>
              <w:t>Overuse of filler expressions; poise and confidence wavered at times.  Facial expressions, gestures and movements were at times unnatural.</w:t>
            </w:r>
          </w:p>
        </w:tc>
        <w:tc>
          <w:tcPr>
            <w:tcW w:w="1916" w:type="dxa"/>
          </w:tcPr>
          <w:p w:rsidR="00EF05CF" w:rsidRPr="000E350E" w:rsidRDefault="000F364C">
            <w:pPr>
              <w:rPr>
                <w:rFonts w:ascii="Arial Narrow" w:hAnsi="Arial Narrow"/>
                <w:sz w:val="20"/>
                <w:szCs w:val="20"/>
              </w:rPr>
            </w:pPr>
            <w:r w:rsidRPr="000E350E">
              <w:rPr>
                <w:rFonts w:ascii="Arial Narrow" w:hAnsi="Arial Narrow"/>
                <w:sz w:val="20"/>
                <w:szCs w:val="20"/>
              </w:rPr>
              <w:t>Lacked poise and confidence.  Overuse of filler expressions; stiff and unnatural facial and body language.</w:t>
            </w:r>
          </w:p>
        </w:tc>
      </w:tr>
    </w:tbl>
    <w:p w:rsidR="002F08FE" w:rsidRPr="000E350E" w:rsidRDefault="002F08FE">
      <w:pPr>
        <w:rPr>
          <w:rFonts w:ascii="Arial Narrow" w:hAnsi="Arial Narrow"/>
          <w:sz w:val="20"/>
          <w:szCs w:val="20"/>
        </w:rPr>
      </w:pPr>
    </w:p>
    <w:sectPr w:rsidR="002F08FE" w:rsidRPr="000E350E" w:rsidSect="002F08F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869" w:rsidRDefault="00072869" w:rsidP="00E176F3">
      <w:pPr>
        <w:spacing w:after="0" w:line="240" w:lineRule="auto"/>
      </w:pPr>
      <w:r>
        <w:separator/>
      </w:r>
    </w:p>
  </w:endnote>
  <w:endnote w:type="continuationSeparator" w:id="0">
    <w:p w:rsidR="00072869" w:rsidRDefault="00072869" w:rsidP="00E1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869" w:rsidRDefault="00072869" w:rsidP="00E176F3">
      <w:pPr>
        <w:spacing w:after="0" w:line="240" w:lineRule="auto"/>
      </w:pPr>
      <w:r>
        <w:separator/>
      </w:r>
    </w:p>
  </w:footnote>
  <w:footnote w:type="continuationSeparator" w:id="0">
    <w:p w:rsidR="00072869" w:rsidRDefault="00072869" w:rsidP="00E17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50A26A5F8064773B7EF9F7E9C3B74A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72869" w:rsidRDefault="0007286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Argumen</w:t>
        </w:r>
        <w:r w:rsidR="00BF693A">
          <w:rPr>
            <w:rFonts w:asciiTheme="majorHAnsi" w:eastAsiaTheme="majorEastAsia" w:hAnsiTheme="majorHAnsi" w:cstheme="majorBidi"/>
            <w:sz w:val="32"/>
            <w:szCs w:val="32"/>
          </w:rPr>
          <w:t xml:space="preserve">tative Oral Presentation Rubric </w:t>
        </w:r>
      </w:p>
    </w:sdtContent>
  </w:sdt>
  <w:p w:rsidR="00072869" w:rsidRDefault="000728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5CF"/>
    <w:rsid w:val="00072869"/>
    <w:rsid w:val="000E350E"/>
    <w:rsid w:val="000F364C"/>
    <w:rsid w:val="002F08FE"/>
    <w:rsid w:val="004D46B8"/>
    <w:rsid w:val="009375B8"/>
    <w:rsid w:val="00BF693A"/>
    <w:rsid w:val="00E176F3"/>
    <w:rsid w:val="00EF0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7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6F3"/>
  </w:style>
  <w:style w:type="paragraph" w:styleId="Footer">
    <w:name w:val="footer"/>
    <w:basedOn w:val="Normal"/>
    <w:link w:val="FooterChar"/>
    <w:uiPriority w:val="99"/>
    <w:semiHidden/>
    <w:unhideWhenUsed/>
    <w:rsid w:val="00E17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76F3"/>
  </w:style>
  <w:style w:type="paragraph" w:styleId="BalloonText">
    <w:name w:val="Balloon Text"/>
    <w:basedOn w:val="Normal"/>
    <w:link w:val="BalloonTextChar"/>
    <w:uiPriority w:val="99"/>
    <w:semiHidden/>
    <w:unhideWhenUsed/>
    <w:rsid w:val="00E1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50A26A5F8064773B7EF9F7E9C3B7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6A906-4DE1-4180-9E88-79E02BE87E60}"/>
      </w:docPartPr>
      <w:docPartBody>
        <w:p w:rsidR="009139E6" w:rsidRDefault="009139E6" w:rsidP="009139E6">
          <w:pPr>
            <w:pStyle w:val="E50A26A5F8064773B7EF9F7E9C3B74A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139E6"/>
    <w:rsid w:val="009139E6"/>
    <w:rsid w:val="00C25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0A26A5F8064773B7EF9F7E9C3B74A1">
    <w:name w:val="E50A26A5F8064773B7EF9F7E9C3B74A1"/>
    <w:rsid w:val="009139E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Argumentative Oral Presentation Rubric-Mission Statement</vt:lpstr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Argumentative Oral Presentation Rubric </dc:title>
  <dc:creator>mfcsd</dc:creator>
  <cp:lastModifiedBy>MFCSD</cp:lastModifiedBy>
  <cp:revision>4</cp:revision>
  <dcterms:created xsi:type="dcterms:W3CDTF">2014-05-20T20:04:00Z</dcterms:created>
  <dcterms:modified xsi:type="dcterms:W3CDTF">2014-05-22T14:50:00Z</dcterms:modified>
</cp:coreProperties>
</file>